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3B" w:rsidRPr="00E77712" w:rsidRDefault="00E77712" w:rsidP="00D23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12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9F0C43" w:rsidRDefault="00E77712" w:rsidP="00D23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12">
        <w:rPr>
          <w:rFonts w:ascii="Times New Roman" w:hAnsi="Times New Roman" w:cs="Times New Roman"/>
          <w:b/>
          <w:sz w:val="28"/>
          <w:szCs w:val="28"/>
        </w:rPr>
        <w:t>о деятельности Контрольно-счётной палаты города Волгодонска</w:t>
      </w:r>
      <w:r w:rsidR="009F0C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712" w:rsidRDefault="00E77712" w:rsidP="00D23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77712">
        <w:rPr>
          <w:rFonts w:ascii="Times New Roman" w:hAnsi="Times New Roman" w:cs="Times New Roman"/>
          <w:b/>
          <w:sz w:val="28"/>
          <w:szCs w:val="28"/>
        </w:rPr>
        <w:t>а 2014 год</w:t>
      </w:r>
    </w:p>
    <w:p w:rsidR="00E77712" w:rsidRDefault="00E77712" w:rsidP="00D23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712" w:rsidRDefault="00E5123D" w:rsidP="00D23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77712" w:rsidRPr="00E5123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E77712">
        <w:rPr>
          <w:rFonts w:ascii="Times New Roman" w:hAnsi="Times New Roman" w:cs="Times New Roman"/>
          <w:sz w:val="28"/>
          <w:szCs w:val="28"/>
        </w:rPr>
        <w:t xml:space="preserve"> 2015г.</w:t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  <w:t xml:space="preserve">         г</w:t>
      </w:r>
      <w:proofErr w:type="gramStart"/>
      <w:r w:rsidR="00E7771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77712">
        <w:rPr>
          <w:rFonts w:ascii="Times New Roman" w:hAnsi="Times New Roman" w:cs="Times New Roman"/>
          <w:sz w:val="28"/>
          <w:szCs w:val="28"/>
        </w:rPr>
        <w:t>олгодонск</w:t>
      </w:r>
    </w:p>
    <w:p w:rsidR="00E5123D" w:rsidRDefault="00E5123D" w:rsidP="00D23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BBB" w:rsidRPr="007A3BBB" w:rsidRDefault="00E77712" w:rsidP="00D23C07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отчёт о деятельности Контрольно-счётной палаты города Волгодонска за 2014 год подготовлен в соответствии </w:t>
      </w:r>
      <w:r w:rsidR="007A3BBB" w:rsidRPr="007A3BBB">
        <w:rPr>
          <w:sz w:val="28"/>
          <w:szCs w:val="28"/>
        </w:rPr>
        <w:t>с требованиями п</w:t>
      </w:r>
      <w:r w:rsidR="007A3BBB">
        <w:rPr>
          <w:sz w:val="28"/>
          <w:szCs w:val="28"/>
        </w:rPr>
        <w:t xml:space="preserve">ункта </w:t>
      </w:r>
      <w:r w:rsidR="007A3BBB" w:rsidRPr="007A3BBB">
        <w:rPr>
          <w:sz w:val="28"/>
          <w:szCs w:val="28"/>
        </w:rPr>
        <w:t>2 статьи 19 Федерального закона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 w:rsidR="007A3BBB">
        <w:rPr>
          <w:sz w:val="28"/>
          <w:szCs w:val="28"/>
        </w:rPr>
        <w:t xml:space="preserve">, статьи 20 Положения о Контрольно-счётной палате города Волгодонска, утверждённого решением </w:t>
      </w:r>
      <w:proofErr w:type="spellStart"/>
      <w:r w:rsidR="007A3BBB">
        <w:rPr>
          <w:sz w:val="28"/>
          <w:szCs w:val="28"/>
        </w:rPr>
        <w:t>Волгодонской</w:t>
      </w:r>
      <w:proofErr w:type="spellEnd"/>
      <w:r w:rsidR="007A3BBB">
        <w:rPr>
          <w:sz w:val="28"/>
          <w:szCs w:val="28"/>
        </w:rPr>
        <w:t xml:space="preserve"> городской Думы от 16.11.2011 №120</w:t>
      </w:r>
      <w:r w:rsidR="00DB6457">
        <w:rPr>
          <w:sz w:val="28"/>
          <w:szCs w:val="28"/>
        </w:rPr>
        <w:t xml:space="preserve"> (далее Положение о Контрольно-счётной палате города Волгодонска</w:t>
      </w:r>
      <w:proofErr w:type="gramEnd"/>
      <w:r w:rsidR="00DB6457">
        <w:rPr>
          <w:sz w:val="28"/>
          <w:szCs w:val="28"/>
        </w:rPr>
        <w:t>)</w:t>
      </w:r>
      <w:r w:rsidR="007A3BBB">
        <w:rPr>
          <w:sz w:val="28"/>
          <w:szCs w:val="28"/>
        </w:rPr>
        <w:t>,</w:t>
      </w:r>
      <w:r w:rsidR="007A3BBB" w:rsidRPr="007A3BBB">
        <w:rPr>
          <w:sz w:val="28"/>
          <w:szCs w:val="28"/>
        </w:rPr>
        <w:t xml:space="preserve"> и содержит информацию об основных направлениях и результатах деятельности </w:t>
      </w:r>
      <w:r w:rsidR="007A3BBB">
        <w:rPr>
          <w:sz w:val="28"/>
          <w:szCs w:val="28"/>
        </w:rPr>
        <w:t>Контрольно-счётной палаты города Волгодонска</w:t>
      </w:r>
      <w:r w:rsidR="007A3BBB" w:rsidRPr="007A3BBB">
        <w:rPr>
          <w:sz w:val="28"/>
          <w:szCs w:val="28"/>
        </w:rPr>
        <w:t xml:space="preserve"> в 2014 году.</w:t>
      </w:r>
    </w:p>
    <w:p w:rsidR="00B07D72" w:rsidRDefault="007A3BBB" w:rsidP="00D23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D72">
        <w:rPr>
          <w:rFonts w:ascii="Times New Roman" w:hAnsi="Times New Roman" w:cs="Times New Roman"/>
          <w:b/>
          <w:sz w:val="28"/>
          <w:szCs w:val="28"/>
        </w:rPr>
        <w:t>Основные итоги деятельности</w:t>
      </w:r>
    </w:p>
    <w:p w:rsidR="00E77712" w:rsidRDefault="007A3BBB" w:rsidP="00D23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D72">
        <w:rPr>
          <w:rFonts w:ascii="Times New Roman" w:hAnsi="Times New Roman" w:cs="Times New Roman"/>
          <w:b/>
          <w:sz w:val="28"/>
          <w:szCs w:val="28"/>
        </w:rPr>
        <w:t>Контрольно-счётной палаты города Волгодонска в</w:t>
      </w:r>
      <w:r w:rsidR="00B07D72" w:rsidRPr="00B07D72">
        <w:rPr>
          <w:rFonts w:ascii="Times New Roman" w:hAnsi="Times New Roman" w:cs="Times New Roman"/>
          <w:b/>
          <w:sz w:val="28"/>
          <w:szCs w:val="28"/>
        </w:rPr>
        <w:t xml:space="preserve"> 2014 году</w:t>
      </w:r>
    </w:p>
    <w:p w:rsidR="00B07D72" w:rsidRDefault="00B07D72" w:rsidP="00D23C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периоде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Контрольно-счётная палата города Волгодонска (далее Палата) осуществляла свою</w:t>
      </w:r>
      <w:r w:rsidRP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соответствии с планом работы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утверждённым приказом председателя Палаты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16.12.2013</w:t>
      </w:r>
      <w:r w:rsidRP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изменениями, внесёнными в течение года. </w:t>
      </w:r>
      <w:r w:rsidR="00B9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6 контрольных мероприятий были включены в план работы по поручению </w:t>
      </w:r>
      <w:proofErr w:type="spellStart"/>
      <w:r w:rsidR="00B96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</w:t>
      </w:r>
      <w:proofErr w:type="spellEnd"/>
      <w:r w:rsidR="00B9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</w:t>
      </w:r>
      <w:r w:rsid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Дума)</w:t>
      </w:r>
      <w:r w:rsidR="00B9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предложению Мэра города Волгодонска.</w:t>
      </w:r>
    </w:p>
    <w:p w:rsidR="004E59C6" w:rsidRDefault="00433E4E" w:rsidP="00D23C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выполнен практически в полном объёме. </w:t>
      </w:r>
      <w:r w:rsidR="004E5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из плана были исключены проверки деятельности</w:t>
      </w:r>
      <w:r w:rsidR="004E59C6" w:rsidRPr="004E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5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4E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распорядителей бюджетных средств:</w:t>
      </w:r>
    </w:p>
    <w:p w:rsidR="004E59C6" w:rsidRDefault="004E59C6" w:rsidP="00D23C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025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Волгодонска</w:t>
      </w:r>
      <w:r w:rsidR="00C0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связи с тем, что в августе 2014 года Контрольно-счётной палатой Ростовской области проведено контрольное мероприятие в части соблюдения бюджетного законодательства и целевого использования бюджетных средств, выделенных Администрации;</w:t>
      </w:r>
    </w:p>
    <w:p w:rsidR="00B07D72" w:rsidRPr="00B07D72" w:rsidRDefault="004E59C6" w:rsidP="00D23C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C025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муниципальному заказу города Волгодонска – в связи с его ликвидацией.</w:t>
      </w:r>
    </w:p>
    <w:p w:rsidR="00DB6457" w:rsidRDefault="00B96079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11 Положения о Контрольно-счётной палате города Волгодонска в</w:t>
      </w:r>
      <w:r w:rsidR="004E59C6">
        <w:rPr>
          <w:rFonts w:ascii="Times New Roman" w:hAnsi="Times New Roman" w:cs="Times New Roman"/>
          <w:sz w:val="28"/>
          <w:szCs w:val="28"/>
        </w:rPr>
        <w:t>замен исключённых проверок Мэром города Волгодонска было предложено провести два внеплановых контрольных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проверке фактического исполнения сметных назначений собственных расходов в муниципальном казённом учреждении «Департамент строительства и городского хозяйства» (далее Департамент</w:t>
      </w:r>
      <w:r w:rsidR="004C5B37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>
        <w:rPr>
          <w:rFonts w:ascii="Times New Roman" w:hAnsi="Times New Roman" w:cs="Times New Roman"/>
          <w:sz w:val="28"/>
          <w:szCs w:val="28"/>
        </w:rPr>
        <w:t>) и Управлении образования г.Волгодонска</w:t>
      </w:r>
      <w:r w:rsidR="00DB6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CD4" w:rsidRDefault="00A13CD4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Палатой проведено 16 контрольных мероприятий, которыми были охвачены </w:t>
      </w:r>
      <w:r w:rsidR="00470BE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0BE0">
        <w:rPr>
          <w:rFonts w:ascii="Times New Roman" w:hAnsi="Times New Roman" w:cs="Times New Roman"/>
          <w:sz w:val="28"/>
          <w:szCs w:val="28"/>
        </w:rPr>
        <w:t>ов</w:t>
      </w:r>
      <w:r w:rsidR="00EA0B93">
        <w:rPr>
          <w:rFonts w:ascii="Times New Roman" w:hAnsi="Times New Roman" w:cs="Times New Roman"/>
          <w:sz w:val="28"/>
          <w:szCs w:val="28"/>
        </w:rPr>
        <w:t>, и 2 экспертно-аналитических мероприятия</w:t>
      </w:r>
      <w:r w:rsidR="008D21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Общий объём проверенных</w:t>
      </w:r>
      <w:r w:rsidR="00164054">
        <w:rPr>
          <w:rFonts w:ascii="Times New Roman" w:hAnsi="Times New Roman" w:cs="Times New Roman"/>
          <w:sz w:val="28"/>
          <w:szCs w:val="28"/>
        </w:rPr>
        <w:t xml:space="preserve"> выборочным методом</w:t>
      </w:r>
      <w:r>
        <w:rPr>
          <w:rFonts w:ascii="Times New Roman" w:hAnsi="Times New Roman" w:cs="Times New Roman"/>
          <w:sz w:val="28"/>
          <w:szCs w:val="28"/>
        </w:rPr>
        <w:t xml:space="preserve"> средств составил 1 794 583,1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в том числе средства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унитарных предприятий – 1 226 168,4 тыс.рублей. </w:t>
      </w:r>
      <w:r w:rsidR="00164054">
        <w:rPr>
          <w:rFonts w:ascii="Times New Roman" w:hAnsi="Times New Roman" w:cs="Times New Roman"/>
          <w:sz w:val="28"/>
          <w:szCs w:val="28"/>
        </w:rPr>
        <w:t>По результатам проверок составлено 63 акта и справки.</w:t>
      </w:r>
    </w:p>
    <w:p w:rsidR="00942E62" w:rsidRDefault="00A13CD4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проведённых контрольных мероприятий свидетельствуют о том, что при исполнении местного бюджета в основном соблюдаются требования действующего законодательства, укрепляется бюджетная и финансовая дисциплина. </w:t>
      </w:r>
    </w:p>
    <w:p w:rsidR="00164054" w:rsidRDefault="00A13CD4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942E62">
        <w:rPr>
          <w:rFonts w:ascii="Times New Roman" w:hAnsi="Times New Roman" w:cs="Times New Roman"/>
          <w:sz w:val="28"/>
          <w:szCs w:val="28"/>
        </w:rPr>
        <w:t xml:space="preserve"> были выявлены различные нарушения и н</w:t>
      </w:r>
      <w:r w:rsidR="00DB6457">
        <w:rPr>
          <w:rFonts w:ascii="Times New Roman" w:hAnsi="Times New Roman" w:cs="Times New Roman"/>
          <w:sz w:val="28"/>
          <w:szCs w:val="28"/>
        </w:rPr>
        <w:t>едостатки в финансово-бюджетной</w:t>
      </w:r>
      <w:r w:rsidR="00942E62">
        <w:rPr>
          <w:rFonts w:ascii="Times New Roman" w:hAnsi="Times New Roman" w:cs="Times New Roman"/>
          <w:sz w:val="28"/>
          <w:szCs w:val="28"/>
        </w:rPr>
        <w:t xml:space="preserve"> сфере на общую сумму</w:t>
      </w:r>
      <w:r w:rsidR="00164054">
        <w:rPr>
          <w:rFonts w:ascii="Times New Roman" w:hAnsi="Times New Roman" w:cs="Times New Roman"/>
          <w:sz w:val="28"/>
          <w:szCs w:val="28"/>
        </w:rPr>
        <w:t xml:space="preserve"> </w:t>
      </w:r>
      <w:r w:rsidR="00EF7249">
        <w:rPr>
          <w:rFonts w:ascii="Times New Roman" w:hAnsi="Times New Roman" w:cs="Times New Roman"/>
          <w:sz w:val="28"/>
          <w:szCs w:val="28"/>
        </w:rPr>
        <w:t>18 445,6</w:t>
      </w:r>
      <w:r w:rsidR="0016405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640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4054">
        <w:rPr>
          <w:rFonts w:ascii="Times New Roman" w:hAnsi="Times New Roman" w:cs="Times New Roman"/>
          <w:sz w:val="28"/>
          <w:szCs w:val="28"/>
        </w:rPr>
        <w:t xml:space="preserve">ублей, из них </w:t>
      </w:r>
      <w:r w:rsidR="00B350E5">
        <w:rPr>
          <w:rFonts w:ascii="Times New Roman" w:hAnsi="Times New Roman" w:cs="Times New Roman"/>
          <w:sz w:val="28"/>
          <w:szCs w:val="28"/>
        </w:rPr>
        <w:t>3 508,6</w:t>
      </w:r>
      <w:r w:rsidR="00164054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B9727F">
        <w:rPr>
          <w:rFonts w:ascii="Times New Roman" w:hAnsi="Times New Roman" w:cs="Times New Roman"/>
          <w:sz w:val="28"/>
          <w:szCs w:val="28"/>
        </w:rPr>
        <w:t xml:space="preserve"> было классифицировано как</w:t>
      </w:r>
      <w:r w:rsidR="00B9727F" w:rsidRPr="00B9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9727F" w:rsidRPr="001640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неэффективное (неэкономное, безрезультатное) использование средств</w:t>
      </w:r>
      <w:r w:rsidR="00B9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814,0 тыс.рублей – неправомерное расходование средств (завышение расходов), </w:t>
      </w:r>
      <w:r w:rsidR="00B35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11 838,4 </w:t>
      </w:r>
      <w:proofErr w:type="spellStart"/>
      <w:r w:rsidR="00B35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тыс.рублей</w:t>
      </w:r>
      <w:proofErr w:type="spellEnd"/>
      <w:r w:rsidR="00B35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B9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недоначисление</w:t>
      </w:r>
      <w:proofErr w:type="spellEnd"/>
      <w:r w:rsidR="00B9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 в бюджет</w:t>
      </w:r>
      <w:r w:rsidR="00B35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EF7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237,0 </w:t>
      </w:r>
      <w:r w:rsidR="00DB64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тыс.рублей </w:t>
      </w:r>
      <w:r w:rsidR="00EF7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недоплаты заработной платы сотрудникам, 194,3 тыс.рублей – искажение данных бухгалтерского учёта и отчётности, необоснованная дебиторская (кредиторская) задолженность, </w:t>
      </w:r>
      <w:r w:rsidR="006758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1 853,3</w:t>
      </w:r>
      <w:r w:rsidR="00B35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</w:t>
      </w:r>
      <w:proofErr w:type="gramStart"/>
      <w:r w:rsidR="00B35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="00B35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ублей – иные нарушения.</w:t>
      </w:r>
      <w:r w:rsidR="00B9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14233" w:rsidRDefault="00B350E5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контрольных мероприятий проверяемым органам, организациям и их должностным лицам было направлено 29 представлений </w:t>
      </w:r>
      <w:r w:rsidR="00DB6457">
        <w:rPr>
          <w:rFonts w:ascii="Times New Roman" w:hAnsi="Times New Roman" w:cs="Times New Roman"/>
          <w:sz w:val="28"/>
          <w:szCs w:val="28"/>
        </w:rPr>
        <w:t xml:space="preserve">Палаты. </w:t>
      </w:r>
      <w:r w:rsidR="00856382">
        <w:rPr>
          <w:rFonts w:ascii="Times New Roman" w:hAnsi="Times New Roman" w:cs="Times New Roman"/>
          <w:sz w:val="28"/>
          <w:szCs w:val="28"/>
        </w:rPr>
        <w:t>В соответствии с представлениями руководителями проверенных объектов принимались меры по устранению, прекращению выявленных нарушений</w:t>
      </w:r>
      <w:r w:rsidR="00DB6457">
        <w:rPr>
          <w:rFonts w:ascii="Times New Roman" w:hAnsi="Times New Roman" w:cs="Times New Roman"/>
          <w:sz w:val="28"/>
          <w:szCs w:val="28"/>
        </w:rPr>
        <w:t>, возмещению денежных средств.</w:t>
      </w:r>
      <w:r w:rsidR="00856382">
        <w:rPr>
          <w:rFonts w:ascii="Times New Roman" w:hAnsi="Times New Roman" w:cs="Times New Roman"/>
          <w:sz w:val="28"/>
          <w:szCs w:val="28"/>
        </w:rPr>
        <w:t xml:space="preserve"> </w:t>
      </w:r>
      <w:r w:rsidR="00856382" w:rsidRPr="006758DA">
        <w:rPr>
          <w:rFonts w:ascii="Times New Roman" w:hAnsi="Times New Roman" w:cs="Times New Roman"/>
          <w:sz w:val="28"/>
          <w:szCs w:val="28"/>
        </w:rPr>
        <w:t>В результате поданы ут</w:t>
      </w:r>
      <w:r w:rsidR="006758DA" w:rsidRPr="006758DA">
        <w:rPr>
          <w:rFonts w:ascii="Times New Roman" w:hAnsi="Times New Roman" w:cs="Times New Roman"/>
          <w:sz w:val="28"/>
          <w:szCs w:val="28"/>
        </w:rPr>
        <w:t>очнённые декларации по налогам, уменьшающие сумму задолженности на 11 656,3</w:t>
      </w:r>
      <w:r w:rsidR="00856382" w:rsidRPr="006758D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856382" w:rsidRPr="006758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56382" w:rsidRPr="006758DA"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6758DA" w:rsidRPr="006758DA">
        <w:rPr>
          <w:rFonts w:ascii="Times New Roman" w:hAnsi="Times New Roman" w:cs="Times New Roman"/>
          <w:sz w:val="28"/>
          <w:szCs w:val="28"/>
        </w:rPr>
        <w:t>внесены средства в кассу, возвращены</w:t>
      </w:r>
      <w:r w:rsidR="006758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758DA">
        <w:rPr>
          <w:rFonts w:ascii="Times New Roman" w:hAnsi="Times New Roman" w:cs="Times New Roman"/>
          <w:sz w:val="28"/>
          <w:szCs w:val="28"/>
        </w:rPr>
        <w:t>доперечислены</w:t>
      </w:r>
      <w:proofErr w:type="spellEnd"/>
      <w:r w:rsidR="006758DA">
        <w:rPr>
          <w:rFonts w:ascii="Times New Roman" w:hAnsi="Times New Roman" w:cs="Times New Roman"/>
          <w:sz w:val="28"/>
          <w:szCs w:val="28"/>
        </w:rPr>
        <w:t>)</w:t>
      </w:r>
      <w:r w:rsidR="006758DA" w:rsidRPr="006758DA">
        <w:rPr>
          <w:rFonts w:ascii="Times New Roman" w:hAnsi="Times New Roman" w:cs="Times New Roman"/>
          <w:sz w:val="28"/>
          <w:szCs w:val="28"/>
        </w:rPr>
        <w:t xml:space="preserve"> средства в бюджет города в сумме </w:t>
      </w:r>
      <w:r w:rsidR="00C02519">
        <w:rPr>
          <w:rFonts w:ascii="Times New Roman" w:hAnsi="Times New Roman" w:cs="Times New Roman"/>
          <w:sz w:val="28"/>
          <w:szCs w:val="28"/>
        </w:rPr>
        <w:t>375,4</w:t>
      </w:r>
      <w:r w:rsidR="006758DA" w:rsidRPr="006758DA">
        <w:rPr>
          <w:rFonts w:ascii="Times New Roman" w:hAnsi="Times New Roman" w:cs="Times New Roman"/>
          <w:sz w:val="28"/>
          <w:szCs w:val="28"/>
        </w:rPr>
        <w:t xml:space="preserve"> тыс.рублей, </w:t>
      </w:r>
      <w:r w:rsidR="00856382" w:rsidRPr="006758DA">
        <w:rPr>
          <w:rFonts w:ascii="Times New Roman" w:hAnsi="Times New Roman" w:cs="Times New Roman"/>
          <w:sz w:val="28"/>
          <w:szCs w:val="28"/>
        </w:rPr>
        <w:t>произвед</w:t>
      </w:r>
      <w:r w:rsidR="00D97626" w:rsidRPr="006758DA">
        <w:rPr>
          <w:rFonts w:ascii="Times New Roman" w:hAnsi="Times New Roman" w:cs="Times New Roman"/>
          <w:sz w:val="28"/>
          <w:szCs w:val="28"/>
        </w:rPr>
        <w:t>е</w:t>
      </w:r>
      <w:r w:rsidR="00856382" w:rsidRPr="006758DA">
        <w:rPr>
          <w:rFonts w:ascii="Times New Roman" w:hAnsi="Times New Roman" w:cs="Times New Roman"/>
          <w:sz w:val="28"/>
          <w:szCs w:val="28"/>
        </w:rPr>
        <w:t>ны доплаты заработной платы работникам в сумме 237,0 тыс.рублей, устранены искажения учёта и отчётности на сумму</w:t>
      </w:r>
      <w:r w:rsidR="0097184C" w:rsidRPr="006758DA">
        <w:rPr>
          <w:rFonts w:ascii="Times New Roman" w:hAnsi="Times New Roman" w:cs="Times New Roman"/>
          <w:sz w:val="28"/>
          <w:szCs w:val="28"/>
        </w:rPr>
        <w:t xml:space="preserve"> </w:t>
      </w:r>
      <w:r w:rsidR="006758DA" w:rsidRPr="006758DA">
        <w:rPr>
          <w:rFonts w:ascii="Times New Roman" w:hAnsi="Times New Roman" w:cs="Times New Roman"/>
          <w:sz w:val="28"/>
          <w:szCs w:val="28"/>
        </w:rPr>
        <w:t>135,3</w:t>
      </w:r>
      <w:r w:rsidR="0097184C" w:rsidRPr="006758DA">
        <w:rPr>
          <w:rFonts w:ascii="Times New Roman" w:hAnsi="Times New Roman" w:cs="Times New Roman"/>
          <w:sz w:val="28"/>
          <w:szCs w:val="28"/>
        </w:rPr>
        <w:t xml:space="preserve"> тыс.рублей,</w:t>
      </w:r>
      <w:r w:rsidR="00B1685A">
        <w:rPr>
          <w:rFonts w:ascii="Times New Roman" w:hAnsi="Times New Roman" w:cs="Times New Roman"/>
          <w:sz w:val="28"/>
          <w:szCs w:val="28"/>
        </w:rPr>
        <w:t xml:space="preserve"> иные нарушения</w:t>
      </w:r>
      <w:r w:rsidR="0097184C" w:rsidRPr="006758DA">
        <w:rPr>
          <w:rFonts w:ascii="Times New Roman" w:hAnsi="Times New Roman" w:cs="Times New Roman"/>
          <w:sz w:val="28"/>
          <w:szCs w:val="28"/>
        </w:rPr>
        <w:t xml:space="preserve"> </w:t>
      </w:r>
      <w:r w:rsidR="00B1685A">
        <w:rPr>
          <w:rFonts w:ascii="Times New Roman" w:hAnsi="Times New Roman" w:cs="Times New Roman"/>
          <w:sz w:val="28"/>
          <w:szCs w:val="28"/>
        </w:rPr>
        <w:t xml:space="preserve">составили 113,0 тыс.рублей. </w:t>
      </w:r>
      <w:r w:rsidR="0097184C" w:rsidRPr="006758DA">
        <w:rPr>
          <w:rFonts w:ascii="Times New Roman" w:hAnsi="Times New Roman" w:cs="Times New Roman"/>
          <w:sz w:val="28"/>
          <w:szCs w:val="28"/>
        </w:rPr>
        <w:t xml:space="preserve">Прекращены нарушения на сумму </w:t>
      </w:r>
      <w:r w:rsidR="006758DA" w:rsidRPr="006758DA">
        <w:rPr>
          <w:rFonts w:ascii="Times New Roman" w:hAnsi="Times New Roman" w:cs="Times New Roman"/>
          <w:sz w:val="28"/>
          <w:szCs w:val="28"/>
        </w:rPr>
        <w:t>5 662,4</w:t>
      </w:r>
      <w:r w:rsidR="0097184C" w:rsidRPr="006758D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7184C" w:rsidRPr="006758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7184C" w:rsidRPr="006758DA">
        <w:rPr>
          <w:rFonts w:ascii="Times New Roman" w:hAnsi="Times New Roman" w:cs="Times New Roman"/>
          <w:sz w:val="28"/>
          <w:szCs w:val="28"/>
        </w:rPr>
        <w:t>ублей, в том</w:t>
      </w:r>
      <w:r w:rsidR="00DB6457">
        <w:rPr>
          <w:rFonts w:ascii="Times New Roman" w:hAnsi="Times New Roman" w:cs="Times New Roman"/>
          <w:sz w:val="28"/>
          <w:szCs w:val="28"/>
        </w:rPr>
        <w:t xml:space="preserve"> числе отменены неположенные </w:t>
      </w:r>
      <w:r w:rsidR="0097184C" w:rsidRPr="006758DA">
        <w:rPr>
          <w:rFonts w:ascii="Times New Roman" w:hAnsi="Times New Roman" w:cs="Times New Roman"/>
          <w:sz w:val="28"/>
          <w:szCs w:val="28"/>
        </w:rPr>
        <w:t>выплаты, доплаты</w:t>
      </w:r>
      <w:r w:rsidR="00D97626" w:rsidRPr="006758DA">
        <w:rPr>
          <w:rFonts w:ascii="Times New Roman" w:hAnsi="Times New Roman" w:cs="Times New Roman"/>
          <w:sz w:val="28"/>
          <w:szCs w:val="28"/>
        </w:rPr>
        <w:t xml:space="preserve"> работникам </w:t>
      </w:r>
      <w:r w:rsidR="0097184C" w:rsidRPr="006758DA">
        <w:rPr>
          <w:rFonts w:ascii="Times New Roman" w:hAnsi="Times New Roman" w:cs="Times New Roman"/>
          <w:sz w:val="28"/>
          <w:szCs w:val="28"/>
        </w:rPr>
        <w:t>на сумму 788,5 тыс.рублей</w:t>
      </w:r>
      <w:r w:rsidR="0097184C">
        <w:rPr>
          <w:rFonts w:ascii="Times New Roman" w:hAnsi="Times New Roman" w:cs="Times New Roman"/>
          <w:sz w:val="28"/>
          <w:szCs w:val="28"/>
        </w:rPr>
        <w:t>.</w:t>
      </w:r>
      <w:r w:rsidR="00C0727F">
        <w:rPr>
          <w:rFonts w:ascii="Times New Roman" w:hAnsi="Times New Roman" w:cs="Times New Roman"/>
          <w:sz w:val="28"/>
          <w:szCs w:val="28"/>
        </w:rPr>
        <w:t xml:space="preserve"> </w:t>
      </w:r>
      <w:r w:rsidR="006758DA">
        <w:rPr>
          <w:rFonts w:ascii="Times New Roman" w:hAnsi="Times New Roman" w:cs="Times New Roman"/>
          <w:sz w:val="28"/>
          <w:szCs w:val="28"/>
        </w:rPr>
        <w:t>Кроме того, в</w:t>
      </w:r>
      <w:r w:rsidR="00F915FB">
        <w:rPr>
          <w:rFonts w:ascii="Times New Roman" w:hAnsi="Times New Roman" w:cs="Times New Roman"/>
          <w:sz w:val="28"/>
          <w:szCs w:val="28"/>
        </w:rPr>
        <w:t xml:space="preserve"> </w:t>
      </w:r>
      <w:r w:rsidR="00914233">
        <w:rPr>
          <w:rFonts w:ascii="Times New Roman" w:hAnsi="Times New Roman" w:cs="Times New Roman"/>
          <w:sz w:val="28"/>
          <w:szCs w:val="28"/>
        </w:rPr>
        <w:t xml:space="preserve">отчётном </w:t>
      </w:r>
      <w:r w:rsidR="00F915FB">
        <w:rPr>
          <w:rFonts w:ascii="Times New Roman" w:hAnsi="Times New Roman" w:cs="Times New Roman"/>
          <w:sz w:val="28"/>
          <w:szCs w:val="28"/>
        </w:rPr>
        <w:t xml:space="preserve">году </w:t>
      </w:r>
      <w:r w:rsidR="00914233">
        <w:rPr>
          <w:rFonts w:ascii="Times New Roman" w:hAnsi="Times New Roman" w:cs="Times New Roman"/>
          <w:sz w:val="28"/>
          <w:szCs w:val="28"/>
        </w:rPr>
        <w:t xml:space="preserve">согласно графику погашения </w:t>
      </w:r>
      <w:r w:rsidR="00F915FB"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предприятием </w:t>
      </w:r>
      <w:r w:rsidR="00AC5114">
        <w:rPr>
          <w:rFonts w:ascii="Times New Roman" w:hAnsi="Times New Roman" w:cs="Times New Roman"/>
          <w:sz w:val="28"/>
          <w:szCs w:val="28"/>
        </w:rPr>
        <w:t xml:space="preserve">(далее МУП) </w:t>
      </w:r>
      <w:r w:rsidR="00F915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915FB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="00F915FB">
        <w:rPr>
          <w:rFonts w:ascii="Times New Roman" w:hAnsi="Times New Roman" w:cs="Times New Roman"/>
          <w:sz w:val="28"/>
          <w:szCs w:val="28"/>
        </w:rPr>
        <w:t xml:space="preserve"> городская электрическая сеть» в бюджет города </w:t>
      </w:r>
      <w:r w:rsidR="00914233">
        <w:rPr>
          <w:rFonts w:ascii="Times New Roman" w:hAnsi="Times New Roman" w:cs="Times New Roman"/>
          <w:sz w:val="28"/>
          <w:szCs w:val="28"/>
        </w:rPr>
        <w:t>перечислена</w:t>
      </w:r>
      <w:r w:rsidR="00F915FB">
        <w:rPr>
          <w:rFonts w:ascii="Times New Roman" w:hAnsi="Times New Roman" w:cs="Times New Roman"/>
          <w:sz w:val="28"/>
          <w:szCs w:val="28"/>
        </w:rPr>
        <w:t xml:space="preserve"> </w:t>
      </w:r>
      <w:r w:rsidR="00F915FB" w:rsidRPr="00914233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914233" w:rsidRPr="00914233">
        <w:rPr>
          <w:rFonts w:ascii="Times New Roman" w:hAnsi="Times New Roman" w:cs="Times New Roman"/>
          <w:sz w:val="28"/>
          <w:szCs w:val="28"/>
        </w:rPr>
        <w:t xml:space="preserve">выявленной </w:t>
      </w:r>
      <w:r w:rsidR="00914233">
        <w:rPr>
          <w:rFonts w:ascii="Times New Roman" w:hAnsi="Times New Roman" w:cs="Times New Roman"/>
          <w:sz w:val="28"/>
          <w:szCs w:val="28"/>
        </w:rPr>
        <w:t>Палатой</w:t>
      </w:r>
      <w:r w:rsidR="00914233" w:rsidRPr="00914233">
        <w:rPr>
          <w:rFonts w:ascii="Times New Roman" w:hAnsi="Times New Roman" w:cs="Times New Roman"/>
          <w:sz w:val="28"/>
          <w:szCs w:val="28"/>
        </w:rPr>
        <w:t xml:space="preserve"> в 2012 году недоимки по платежам в бюджет</w:t>
      </w:r>
      <w:r w:rsidR="00914233">
        <w:rPr>
          <w:rFonts w:ascii="Times New Roman" w:hAnsi="Times New Roman" w:cs="Times New Roman"/>
          <w:sz w:val="28"/>
          <w:szCs w:val="28"/>
        </w:rPr>
        <w:t xml:space="preserve"> в сумме 1 500,0 тыс</w:t>
      </w:r>
      <w:proofErr w:type="gramStart"/>
      <w:r w:rsidR="009142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14233">
        <w:rPr>
          <w:rFonts w:ascii="Times New Roman" w:hAnsi="Times New Roman" w:cs="Times New Roman"/>
          <w:sz w:val="28"/>
          <w:szCs w:val="28"/>
        </w:rPr>
        <w:t>ублей.</w:t>
      </w:r>
    </w:p>
    <w:p w:rsidR="00856382" w:rsidRDefault="0014388E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предложений и рекомендаций Палаты в</w:t>
      </w:r>
      <w:r w:rsidR="0097184C">
        <w:rPr>
          <w:rFonts w:ascii="Times New Roman" w:hAnsi="Times New Roman" w:cs="Times New Roman"/>
          <w:sz w:val="28"/>
          <w:szCs w:val="28"/>
        </w:rPr>
        <w:t xml:space="preserve"> целях недопущения в дальнейшем нарушений и недостатков в работе издано 43 правовых акта, а также применены меры дисциплинарного характера к 25 ответственным работникам проверенных объектов.</w:t>
      </w:r>
    </w:p>
    <w:p w:rsidR="009F0C43" w:rsidRDefault="00D97626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быстрого реагирования на итоги проверок, принятия мер по совершенствованию деятельности в части усиления контроля и финансовой дисциплины к</w:t>
      </w:r>
      <w:r w:rsidR="00856382">
        <w:rPr>
          <w:rFonts w:ascii="Times New Roman" w:hAnsi="Times New Roman" w:cs="Times New Roman"/>
          <w:sz w:val="28"/>
          <w:szCs w:val="28"/>
        </w:rPr>
        <w:t xml:space="preserve">опии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856382">
        <w:rPr>
          <w:rFonts w:ascii="Times New Roman" w:hAnsi="Times New Roman" w:cs="Times New Roman"/>
          <w:sz w:val="28"/>
          <w:szCs w:val="28"/>
        </w:rPr>
        <w:t xml:space="preserve"> материалов проверок</w:t>
      </w:r>
      <w:r w:rsidR="007A3CF6">
        <w:rPr>
          <w:rFonts w:ascii="Times New Roman" w:hAnsi="Times New Roman" w:cs="Times New Roman"/>
          <w:sz w:val="28"/>
          <w:szCs w:val="28"/>
        </w:rPr>
        <w:t xml:space="preserve"> и 3 информационных письма</w:t>
      </w:r>
      <w:r w:rsidR="00856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направлены</w:t>
      </w:r>
      <w:r w:rsidR="00856382">
        <w:rPr>
          <w:rFonts w:ascii="Times New Roman" w:hAnsi="Times New Roman" w:cs="Times New Roman"/>
          <w:sz w:val="28"/>
          <w:szCs w:val="28"/>
        </w:rPr>
        <w:t xml:space="preserve"> Мэру города</w:t>
      </w:r>
      <w:r w:rsidR="007A3CF6">
        <w:rPr>
          <w:rFonts w:ascii="Times New Roman" w:hAnsi="Times New Roman" w:cs="Times New Roman"/>
          <w:sz w:val="28"/>
          <w:szCs w:val="28"/>
        </w:rPr>
        <w:t>, 1 информационное письмо – председателю Комитета по управлению имуществом города Волгодонска</w:t>
      </w:r>
      <w:r w:rsidR="00C02519">
        <w:rPr>
          <w:rFonts w:ascii="Times New Roman" w:hAnsi="Times New Roman" w:cs="Times New Roman"/>
          <w:sz w:val="28"/>
          <w:szCs w:val="28"/>
        </w:rPr>
        <w:t xml:space="preserve"> (далее Комитет)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D97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Думу направлены копии материалов по 3 проверкам, включение которых в план работы Палаты на 2014 год было инициировано Думой, а также по результатам проверки Финансового управления города Волгодонска</w:t>
      </w:r>
      <w:r w:rsidR="00C02519">
        <w:rPr>
          <w:rFonts w:ascii="Times New Roman" w:hAnsi="Times New Roman" w:cs="Times New Roman"/>
          <w:sz w:val="28"/>
          <w:szCs w:val="28"/>
        </w:rPr>
        <w:t xml:space="preserve"> (далее Финансовое </w:t>
      </w:r>
      <w:r w:rsidR="009F0C43">
        <w:rPr>
          <w:rFonts w:ascii="Times New Roman" w:hAnsi="Times New Roman" w:cs="Times New Roman"/>
          <w:sz w:val="28"/>
          <w:szCs w:val="28"/>
        </w:rPr>
        <w:t>управление).</w:t>
      </w:r>
    </w:p>
    <w:p w:rsidR="00A1563E" w:rsidRDefault="00A1563E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прокуратуру города</w:t>
      </w:r>
      <w:r w:rsidR="00C02519">
        <w:rPr>
          <w:rFonts w:ascii="Times New Roman" w:hAnsi="Times New Roman" w:cs="Times New Roman"/>
          <w:sz w:val="28"/>
          <w:szCs w:val="28"/>
        </w:rPr>
        <w:t xml:space="preserve"> Волгодонска </w:t>
      </w:r>
      <w:r>
        <w:rPr>
          <w:rFonts w:ascii="Times New Roman" w:hAnsi="Times New Roman" w:cs="Times New Roman"/>
          <w:sz w:val="28"/>
          <w:szCs w:val="28"/>
        </w:rPr>
        <w:t>на основании запроса направлены копии материалов 3 проверок.</w:t>
      </w:r>
    </w:p>
    <w:p w:rsidR="006559BD" w:rsidRDefault="006559BD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деятельности Палаты ежеквартально направлялась в Думу и Мэру города Волгодонска.</w:t>
      </w:r>
      <w:r w:rsidR="00207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90D" w:rsidRDefault="0024690D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Палаты в 2010-2014 годах приведена в таблице.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219"/>
        <w:gridCol w:w="1098"/>
        <w:gridCol w:w="1099"/>
        <w:gridCol w:w="1261"/>
        <w:gridCol w:w="1099"/>
        <w:gridCol w:w="1261"/>
      </w:tblGrid>
      <w:tr w:rsidR="005D2FD9" w:rsidRPr="00AE1855" w:rsidTr="005D2FD9">
        <w:tc>
          <w:tcPr>
            <w:tcW w:w="426" w:type="dxa"/>
          </w:tcPr>
          <w:p w:rsidR="005D2FD9" w:rsidRPr="00AE1855" w:rsidRDefault="005D2FD9" w:rsidP="00D23C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9" w:type="dxa"/>
          </w:tcPr>
          <w:p w:rsidR="005D2FD9" w:rsidRPr="00AE1855" w:rsidRDefault="005D2FD9" w:rsidP="00D23C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098" w:type="dxa"/>
          </w:tcPr>
          <w:p w:rsidR="005D2FD9" w:rsidRPr="00AE1855" w:rsidRDefault="005D2FD9" w:rsidP="00D23C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2010</w:t>
            </w:r>
            <w:r w:rsidR="00B1685A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099" w:type="dxa"/>
          </w:tcPr>
          <w:p w:rsidR="005D2FD9" w:rsidRPr="00AE1855" w:rsidRDefault="005D2FD9" w:rsidP="00D23C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2011</w:t>
            </w:r>
            <w:r w:rsidR="00B1685A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61" w:type="dxa"/>
          </w:tcPr>
          <w:p w:rsidR="005D2FD9" w:rsidRPr="00AE1855" w:rsidRDefault="005D2FD9" w:rsidP="00D23C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2012</w:t>
            </w:r>
            <w:r w:rsidR="00B1685A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099" w:type="dxa"/>
          </w:tcPr>
          <w:p w:rsidR="005D2FD9" w:rsidRPr="00AE1855" w:rsidRDefault="005D2FD9" w:rsidP="00D23C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2013</w:t>
            </w:r>
            <w:r w:rsidR="00B1685A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61" w:type="dxa"/>
          </w:tcPr>
          <w:p w:rsidR="005D2FD9" w:rsidRPr="00AE1855" w:rsidRDefault="005D2FD9" w:rsidP="00D23C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2014</w:t>
            </w:r>
            <w:r w:rsidR="00B1685A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5D2FD9" w:rsidRPr="00EA3FBE" w:rsidTr="005D2FD9">
        <w:tc>
          <w:tcPr>
            <w:tcW w:w="426" w:type="dxa"/>
          </w:tcPr>
          <w:p w:rsidR="005D2FD9" w:rsidRPr="00AE1855" w:rsidRDefault="005D2FD9" w:rsidP="00D23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9" w:type="dxa"/>
          </w:tcPr>
          <w:p w:rsidR="005D2FD9" w:rsidRPr="00AE1855" w:rsidRDefault="0024690D" w:rsidP="00D23C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5D2FD9" w:rsidRPr="00AE1855">
              <w:rPr>
                <w:rFonts w:ascii="Times New Roman" w:hAnsi="Times New Roman" w:cs="Times New Roman"/>
              </w:rPr>
              <w:t xml:space="preserve"> контрольных и экспертно-аналитических мероприяти</w:t>
            </w:r>
            <w:r>
              <w:rPr>
                <w:rFonts w:ascii="Times New Roman" w:hAnsi="Times New Roman" w:cs="Times New Roman"/>
              </w:rPr>
              <w:t>й</w:t>
            </w:r>
            <w:r w:rsidR="005D2FD9" w:rsidRPr="00AE1855">
              <w:rPr>
                <w:rFonts w:ascii="Times New Roman" w:hAnsi="Times New Roman" w:cs="Times New Roman"/>
              </w:rPr>
              <w:t>, всего,</w:t>
            </w:r>
          </w:p>
          <w:p w:rsidR="005D2FD9" w:rsidRPr="00AE1855" w:rsidRDefault="005D2FD9" w:rsidP="00D23C07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в том числе:</w:t>
            </w:r>
          </w:p>
          <w:p w:rsidR="005D2FD9" w:rsidRPr="00AE1855" w:rsidRDefault="005D2FD9" w:rsidP="00D23C07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контрольных</w:t>
            </w:r>
          </w:p>
          <w:p w:rsidR="005D2FD9" w:rsidRPr="00AE1855" w:rsidRDefault="005D2FD9" w:rsidP="00D23C07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экспертно-аналитических</w:t>
            </w:r>
          </w:p>
        </w:tc>
        <w:tc>
          <w:tcPr>
            <w:tcW w:w="1098" w:type="dxa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44</w:t>
            </w: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27</w:t>
            </w: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9" w:type="dxa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22</w:t>
            </w: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6</w:t>
            </w: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1" w:type="dxa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43</w:t>
            </w: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11</w:t>
            </w: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29</w:t>
            </w: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10</w:t>
            </w: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1" w:type="dxa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19</w:t>
            </w: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16</w:t>
            </w: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</w:t>
            </w:r>
          </w:p>
        </w:tc>
      </w:tr>
      <w:tr w:rsidR="005D2FD9" w:rsidRPr="00EA3FBE" w:rsidTr="005D2FD9">
        <w:tc>
          <w:tcPr>
            <w:tcW w:w="426" w:type="dxa"/>
          </w:tcPr>
          <w:p w:rsidR="005D2FD9" w:rsidRPr="00AE1855" w:rsidRDefault="005D2FD9" w:rsidP="00D23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9" w:type="dxa"/>
          </w:tcPr>
          <w:p w:rsidR="005D2FD9" w:rsidRPr="00AE1855" w:rsidRDefault="005D2FD9" w:rsidP="00D23C07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Количество объектов, охваченных контрольными мероприятиями</w:t>
            </w:r>
          </w:p>
        </w:tc>
        <w:tc>
          <w:tcPr>
            <w:tcW w:w="1098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1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61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50</w:t>
            </w:r>
          </w:p>
        </w:tc>
      </w:tr>
      <w:tr w:rsidR="005D2FD9" w:rsidRPr="00EA3FBE" w:rsidTr="005D2FD9">
        <w:tc>
          <w:tcPr>
            <w:tcW w:w="426" w:type="dxa"/>
          </w:tcPr>
          <w:p w:rsidR="005D2FD9" w:rsidRPr="00AE1855" w:rsidRDefault="005D2FD9" w:rsidP="00D23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9" w:type="dxa"/>
          </w:tcPr>
          <w:p w:rsidR="005D2FD9" w:rsidRPr="00AE1855" w:rsidRDefault="005D2FD9" w:rsidP="00D23C07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Объём средств, проверенных выборочным методом при проведении контрольных мероприятий, тыс</w:t>
            </w:r>
            <w:proofErr w:type="gramStart"/>
            <w:r w:rsidRPr="00AE1855">
              <w:rPr>
                <w:rFonts w:ascii="Times New Roman" w:hAnsi="Times New Roman" w:cs="Times New Roman"/>
              </w:rPr>
              <w:t>.р</w:t>
            </w:r>
            <w:proofErr w:type="gramEnd"/>
            <w:r w:rsidRPr="00AE1855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1098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736 641,0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914 421,6</w:t>
            </w:r>
          </w:p>
        </w:tc>
        <w:tc>
          <w:tcPr>
            <w:tcW w:w="1261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1 037 133,0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536 558,3</w:t>
            </w:r>
          </w:p>
        </w:tc>
        <w:tc>
          <w:tcPr>
            <w:tcW w:w="1261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1 794 583,1</w:t>
            </w:r>
          </w:p>
        </w:tc>
      </w:tr>
      <w:tr w:rsidR="005D2FD9" w:rsidRPr="00EA3FBE" w:rsidTr="00EF7249">
        <w:tc>
          <w:tcPr>
            <w:tcW w:w="426" w:type="dxa"/>
          </w:tcPr>
          <w:p w:rsidR="005D2FD9" w:rsidRPr="00AE1855" w:rsidRDefault="005D2FD9" w:rsidP="00D23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9" w:type="dxa"/>
          </w:tcPr>
          <w:p w:rsidR="005D2FD9" w:rsidRPr="00AE1855" w:rsidRDefault="005D2FD9" w:rsidP="00D23C07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Объём средств, использован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E1855">
              <w:rPr>
                <w:rFonts w:ascii="Times New Roman" w:hAnsi="Times New Roman" w:cs="Times New Roman"/>
              </w:rPr>
              <w:t>ных</w:t>
            </w:r>
            <w:proofErr w:type="spellEnd"/>
            <w:r w:rsidRPr="00AE1855">
              <w:rPr>
                <w:rFonts w:ascii="Times New Roman" w:hAnsi="Times New Roman" w:cs="Times New Roman"/>
              </w:rPr>
              <w:t xml:space="preserve"> с нарушением действу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E1855">
              <w:rPr>
                <w:rFonts w:ascii="Times New Roman" w:hAnsi="Times New Roman" w:cs="Times New Roman"/>
              </w:rPr>
              <w:t>ющего</w:t>
            </w:r>
            <w:proofErr w:type="spellEnd"/>
            <w:r w:rsidRPr="00AE1855">
              <w:rPr>
                <w:rFonts w:ascii="Times New Roman" w:hAnsi="Times New Roman" w:cs="Times New Roman"/>
              </w:rPr>
              <w:t xml:space="preserve"> законодательства, тыс</w:t>
            </w:r>
            <w:proofErr w:type="gramStart"/>
            <w:r w:rsidRPr="00AE1855">
              <w:rPr>
                <w:rFonts w:ascii="Times New Roman" w:hAnsi="Times New Roman" w:cs="Times New Roman"/>
              </w:rPr>
              <w:t>.р</w:t>
            </w:r>
            <w:proofErr w:type="gramEnd"/>
            <w:r w:rsidRPr="00AE1855">
              <w:rPr>
                <w:rFonts w:ascii="Times New Roman" w:hAnsi="Times New Roman" w:cs="Times New Roman"/>
              </w:rPr>
              <w:t xml:space="preserve">ублей </w:t>
            </w:r>
          </w:p>
        </w:tc>
        <w:tc>
          <w:tcPr>
            <w:tcW w:w="1098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21 714,1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11 946,6</w:t>
            </w:r>
          </w:p>
        </w:tc>
        <w:tc>
          <w:tcPr>
            <w:tcW w:w="1261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48 723,6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23 478,5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5D2FD9" w:rsidRPr="00AE1855" w:rsidRDefault="00EF7249" w:rsidP="00D23C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18 445,6</w:t>
            </w:r>
          </w:p>
        </w:tc>
      </w:tr>
      <w:tr w:rsidR="005D2FD9" w:rsidRPr="00EA3FBE" w:rsidTr="005D2FD9">
        <w:tc>
          <w:tcPr>
            <w:tcW w:w="426" w:type="dxa"/>
          </w:tcPr>
          <w:p w:rsidR="005D2FD9" w:rsidRPr="00AE1855" w:rsidRDefault="005D2FD9" w:rsidP="00D23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9" w:type="dxa"/>
          </w:tcPr>
          <w:p w:rsidR="005D2FD9" w:rsidRPr="00AE1855" w:rsidRDefault="005D2FD9" w:rsidP="00D23C07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Проведено экспертиз по проектам нормативно-правовых актов и подготовлено заключений</w:t>
            </w:r>
          </w:p>
        </w:tc>
        <w:tc>
          <w:tcPr>
            <w:tcW w:w="1098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1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</w:t>
            </w:r>
          </w:p>
        </w:tc>
      </w:tr>
      <w:tr w:rsidR="005D2FD9" w:rsidRPr="00EA3FBE" w:rsidTr="005D2FD9">
        <w:tc>
          <w:tcPr>
            <w:tcW w:w="426" w:type="dxa"/>
          </w:tcPr>
          <w:p w:rsidR="005D2FD9" w:rsidRPr="00AE1855" w:rsidRDefault="005D2FD9" w:rsidP="00D23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9" w:type="dxa"/>
          </w:tcPr>
          <w:p w:rsidR="005D2FD9" w:rsidRPr="00AE1855" w:rsidRDefault="005D2FD9" w:rsidP="00D23C07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Направлено представлений и предписаний Палаты</w:t>
            </w:r>
          </w:p>
        </w:tc>
        <w:tc>
          <w:tcPr>
            <w:tcW w:w="1098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1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1" w:type="dxa"/>
            <w:vAlign w:val="center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29</w:t>
            </w:r>
          </w:p>
        </w:tc>
      </w:tr>
      <w:tr w:rsidR="005D2FD9" w:rsidRPr="00EA3FBE" w:rsidTr="00EF7249">
        <w:tc>
          <w:tcPr>
            <w:tcW w:w="426" w:type="dxa"/>
          </w:tcPr>
          <w:p w:rsidR="005D2FD9" w:rsidRPr="00AE1855" w:rsidRDefault="005D2FD9" w:rsidP="00D23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9" w:type="dxa"/>
          </w:tcPr>
          <w:p w:rsidR="005D2FD9" w:rsidRPr="00AE1855" w:rsidRDefault="005D2FD9" w:rsidP="00D23C07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Устранено нарушений, тыс</w:t>
            </w:r>
            <w:proofErr w:type="gramStart"/>
            <w:r w:rsidRPr="00AE1855">
              <w:rPr>
                <w:rFonts w:ascii="Times New Roman" w:hAnsi="Times New Roman" w:cs="Times New Roman"/>
              </w:rPr>
              <w:t>.р</w:t>
            </w:r>
            <w:proofErr w:type="gramEnd"/>
            <w:r w:rsidRPr="00AE1855">
              <w:rPr>
                <w:rFonts w:ascii="Times New Roman" w:hAnsi="Times New Roman" w:cs="Times New Roman"/>
              </w:rPr>
              <w:t>ублей,</w:t>
            </w:r>
          </w:p>
          <w:p w:rsidR="005D2FD9" w:rsidRPr="00AE1855" w:rsidRDefault="005D2FD9" w:rsidP="00D23C07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5D2FD9" w:rsidRPr="00AE1855" w:rsidRDefault="0007020F" w:rsidP="00D23C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возмещено в бюджет</w:t>
            </w:r>
          </w:p>
          <w:p w:rsidR="005D2FD9" w:rsidRPr="00AE1855" w:rsidRDefault="005D2FD9" w:rsidP="00D23C07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меньшены бюджетные ассигнования</w:t>
            </w:r>
          </w:p>
        </w:tc>
        <w:tc>
          <w:tcPr>
            <w:tcW w:w="1098" w:type="dxa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4 231,9</w:t>
            </w: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-</w:t>
            </w: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348,6</w:t>
            </w:r>
          </w:p>
        </w:tc>
        <w:tc>
          <w:tcPr>
            <w:tcW w:w="1099" w:type="dxa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3 418,2</w:t>
            </w: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42,5</w:t>
            </w: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501,0</w:t>
            </w:r>
          </w:p>
        </w:tc>
        <w:tc>
          <w:tcPr>
            <w:tcW w:w="1261" w:type="dxa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3 873,4</w:t>
            </w: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66,0</w:t>
            </w: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099" w:type="dxa"/>
          </w:tcPr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8 834,5</w:t>
            </w:r>
          </w:p>
          <w:p w:rsidR="005D2FD9" w:rsidRPr="00AE1855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Default="005D2FD9" w:rsidP="00D23C07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109,3</w:t>
            </w:r>
          </w:p>
          <w:p w:rsidR="00A03160" w:rsidRDefault="00A03160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A03160" w:rsidRPr="00AE1855" w:rsidRDefault="00A03160" w:rsidP="00D23C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5D2FD9" w:rsidRDefault="009B0DEC" w:rsidP="00D23C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14 017,0</w:t>
            </w:r>
          </w:p>
          <w:p w:rsidR="00A03160" w:rsidRDefault="00A03160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A03160" w:rsidRDefault="00A03160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A03160" w:rsidRDefault="00A037D2" w:rsidP="00D23C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1 875,4</w:t>
            </w:r>
          </w:p>
          <w:p w:rsidR="00A03160" w:rsidRDefault="00A03160" w:rsidP="00D23C07">
            <w:pPr>
              <w:jc w:val="right"/>
              <w:rPr>
                <w:rFonts w:ascii="Times New Roman" w:hAnsi="Times New Roman" w:cs="Times New Roman"/>
              </w:rPr>
            </w:pPr>
          </w:p>
          <w:p w:rsidR="00A03160" w:rsidRPr="00AE1855" w:rsidRDefault="00A03160" w:rsidP="00D23C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1592C" w:rsidRDefault="0021592C" w:rsidP="00D23C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к</w:t>
      </w:r>
      <w:r w:rsidRPr="00640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онтрольн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 мероприятий и принятые по ним меры</w:t>
      </w:r>
    </w:p>
    <w:p w:rsidR="008D2180" w:rsidRDefault="008D2180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Палатой проведено 16 контрольных мероприятий, которыми были охвачены 50 объектов: 3 органа местного самоуправления, 9 органов Администрации, 26 муниципальных учреждений, 2 муниципальных унитарных предприятия и 10 управляющих организаций.</w:t>
      </w:r>
    </w:p>
    <w:p w:rsidR="008D2180" w:rsidRDefault="008D2180" w:rsidP="00D23C0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15">
        <w:rPr>
          <w:rFonts w:ascii="Times New Roman" w:hAnsi="Times New Roman" w:cs="Times New Roman"/>
          <w:b/>
          <w:sz w:val="28"/>
          <w:szCs w:val="28"/>
        </w:rPr>
        <w:t>Проверк</w:t>
      </w:r>
      <w:r w:rsidR="00BF0B29">
        <w:rPr>
          <w:rFonts w:ascii="Times New Roman" w:hAnsi="Times New Roman" w:cs="Times New Roman"/>
          <w:b/>
          <w:sz w:val="28"/>
          <w:szCs w:val="28"/>
        </w:rPr>
        <w:t>и</w:t>
      </w:r>
      <w:r w:rsidRPr="006A7F15">
        <w:rPr>
          <w:rFonts w:ascii="Times New Roman" w:hAnsi="Times New Roman" w:cs="Times New Roman"/>
          <w:b/>
          <w:sz w:val="28"/>
          <w:szCs w:val="28"/>
        </w:rPr>
        <w:t xml:space="preserve"> использования средств, выделенных на реализацию муниципальных долгосрочных целевых программ</w:t>
      </w:r>
    </w:p>
    <w:p w:rsidR="00A82001" w:rsidRDefault="006A7F15" w:rsidP="00D23C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Палатой в 2014 году проведены контрольные мероприятия по п</w:t>
      </w:r>
      <w:r w:rsidRPr="006A7F15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F15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средств, выделенных в 2013 году на реализацию </w:t>
      </w:r>
      <w:r w:rsidR="00A82001">
        <w:rPr>
          <w:rFonts w:ascii="Times New Roman" w:hAnsi="Times New Roman" w:cs="Times New Roman"/>
          <w:sz w:val="28"/>
          <w:szCs w:val="28"/>
        </w:rPr>
        <w:t xml:space="preserve">3 </w:t>
      </w:r>
      <w:r w:rsidRPr="006A7F15">
        <w:rPr>
          <w:rFonts w:ascii="Times New Roman" w:hAnsi="Times New Roman" w:cs="Times New Roman"/>
          <w:sz w:val="28"/>
          <w:szCs w:val="28"/>
        </w:rPr>
        <w:t>муниципальных долгосрочных целевых программ</w:t>
      </w:r>
      <w:r w:rsidR="00A82001">
        <w:rPr>
          <w:rFonts w:ascii="Times New Roman" w:hAnsi="Times New Roman" w:cs="Times New Roman"/>
          <w:sz w:val="28"/>
          <w:szCs w:val="28"/>
        </w:rPr>
        <w:t xml:space="preserve"> (</w:t>
      </w:r>
      <w:r w:rsidR="00A82001" w:rsidRPr="006A7F15">
        <w:rPr>
          <w:rFonts w:ascii="Times New Roman" w:hAnsi="Times New Roman" w:cs="Times New Roman"/>
          <w:sz w:val="28"/>
          <w:szCs w:val="28"/>
        </w:rPr>
        <w:t>«Защита прав потреб</w:t>
      </w:r>
      <w:r w:rsidR="00A82001">
        <w:rPr>
          <w:rFonts w:ascii="Times New Roman" w:hAnsi="Times New Roman" w:cs="Times New Roman"/>
          <w:sz w:val="28"/>
          <w:szCs w:val="28"/>
        </w:rPr>
        <w:t xml:space="preserve">ителей в городе Волгодонске на </w:t>
      </w:r>
      <w:r w:rsidR="00A82001" w:rsidRPr="006A7F15">
        <w:rPr>
          <w:rFonts w:ascii="Times New Roman" w:hAnsi="Times New Roman" w:cs="Times New Roman"/>
          <w:sz w:val="28"/>
          <w:szCs w:val="28"/>
        </w:rPr>
        <w:t>2013-2017 годы»</w:t>
      </w:r>
      <w:r w:rsidR="00A82001">
        <w:rPr>
          <w:rFonts w:ascii="Times New Roman" w:hAnsi="Times New Roman" w:cs="Times New Roman"/>
          <w:sz w:val="28"/>
          <w:szCs w:val="28"/>
        </w:rPr>
        <w:t>,</w:t>
      </w:r>
      <w:r w:rsidR="00A82001" w:rsidRPr="00A82001">
        <w:rPr>
          <w:rFonts w:ascii="Times New Roman" w:hAnsi="Times New Roman" w:cs="Times New Roman"/>
          <w:sz w:val="28"/>
          <w:szCs w:val="28"/>
        </w:rPr>
        <w:t xml:space="preserve"> </w:t>
      </w:r>
      <w:r w:rsidR="00A82001" w:rsidRPr="006A7F15">
        <w:rPr>
          <w:rFonts w:ascii="Times New Roman" w:hAnsi="Times New Roman" w:cs="Times New Roman"/>
          <w:sz w:val="28"/>
          <w:szCs w:val="28"/>
        </w:rPr>
        <w:t>«Развитие взаи</w:t>
      </w:r>
      <w:r w:rsidR="00A82001">
        <w:rPr>
          <w:rFonts w:ascii="Times New Roman" w:hAnsi="Times New Roman" w:cs="Times New Roman"/>
          <w:sz w:val="28"/>
          <w:szCs w:val="28"/>
        </w:rPr>
        <w:t>модействия Администрации города</w:t>
      </w:r>
      <w:r w:rsidR="00A82001" w:rsidRPr="006A7F15">
        <w:rPr>
          <w:rFonts w:ascii="Times New Roman" w:hAnsi="Times New Roman" w:cs="Times New Roman"/>
          <w:sz w:val="28"/>
          <w:szCs w:val="28"/>
        </w:rPr>
        <w:t xml:space="preserve"> Волгодонска с социально ориентированными</w:t>
      </w:r>
      <w:r w:rsidR="00A82001">
        <w:rPr>
          <w:rFonts w:ascii="Times New Roman" w:hAnsi="Times New Roman" w:cs="Times New Roman"/>
          <w:sz w:val="28"/>
          <w:szCs w:val="28"/>
        </w:rPr>
        <w:t xml:space="preserve"> некоммерческими </w:t>
      </w:r>
      <w:r w:rsidR="00A82001" w:rsidRPr="006A7F15">
        <w:rPr>
          <w:rFonts w:ascii="Times New Roman" w:hAnsi="Times New Roman" w:cs="Times New Roman"/>
          <w:sz w:val="28"/>
          <w:szCs w:val="28"/>
        </w:rPr>
        <w:t>организациями на 2013-2017 годы»</w:t>
      </w:r>
      <w:r w:rsidR="00A82001">
        <w:rPr>
          <w:rFonts w:ascii="Times New Roman" w:hAnsi="Times New Roman" w:cs="Times New Roman"/>
          <w:sz w:val="28"/>
          <w:szCs w:val="28"/>
        </w:rPr>
        <w:t xml:space="preserve">, </w:t>
      </w:r>
      <w:r w:rsidR="00A82001" w:rsidRPr="006A7F15">
        <w:rPr>
          <w:rFonts w:ascii="Times New Roman" w:hAnsi="Times New Roman" w:cs="Times New Roman"/>
          <w:sz w:val="28"/>
          <w:szCs w:val="28"/>
        </w:rPr>
        <w:t>«Развитие городского пассажирского транспорта города Волгодонска на 2013-2017 годы</w:t>
      </w:r>
      <w:r w:rsidR="00A82001">
        <w:rPr>
          <w:rFonts w:ascii="Times New Roman" w:hAnsi="Times New Roman" w:cs="Times New Roman"/>
          <w:sz w:val="28"/>
          <w:szCs w:val="28"/>
        </w:rPr>
        <w:t>») и отдельных мероприятий муниципальной</w:t>
      </w:r>
      <w:proofErr w:type="gramEnd"/>
      <w:r w:rsidR="00A82001">
        <w:rPr>
          <w:rFonts w:ascii="Times New Roman" w:hAnsi="Times New Roman" w:cs="Times New Roman"/>
          <w:sz w:val="28"/>
          <w:szCs w:val="28"/>
        </w:rPr>
        <w:t xml:space="preserve"> </w:t>
      </w:r>
      <w:r w:rsidR="0007020F">
        <w:rPr>
          <w:rFonts w:ascii="Times New Roman" w:hAnsi="Times New Roman" w:cs="Times New Roman"/>
          <w:sz w:val="28"/>
          <w:szCs w:val="28"/>
        </w:rPr>
        <w:t xml:space="preserve">долгосрочной целевой </w:t>
      </w:r>
      <w:r w:rsidR="00A8200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7020F">
        <w:rPr>
          <w:rFonts w:ascii="Times New Roman" w:hAnsi="Times New Roman" w:cs="Times New Roman"/>
          <w:sz w:val="28"/>
          <w:szCs w:val="28"/>
        </w:rPr>
        <w:t xml:space="preserve">(далее МДЦП) </w:t>
      </w:r>
      <w:r w:rsidR="00A82001">
        <w:rPr>
          <w:rFonts w:ascii="Times New Roman" w:hAnsi="Times New Roman" w:cs="Times New Roman"/>
          <w:sz w:val="28"/>
          <w:szCs w:val="28"/>
        </w:rPr>
        <w:t>«</w:t>
      </w:r>
      <w:r w:rsidRPr="006A7F15">
        <w:rPr>
          <w:rFonts w:ascii="Times New Roman" w:hAnsi="Times New Roman" w:cs="Times New Roman"/>
          <w:sz w:val="28"/>
          <w:szCs w:val="28"/>
        </w:rPr>
        <w:t>Развитие жилищного хозяйства в городе Волг</w:t>
      </w:r>
      <w:r>
        <w:rPr>
          <w:rFonts w:ascii="Times New Roman" w:hAnsi="Times New Roman" w:cs="Times New Roman"/>
          <w:sz w:val="28"/>
          <w:szCs w:val="28"/>
        </w:rPr>
        <w:t>одонске на</w:t>
      </w:r>
      <w:r w:rsidRPr="006A7F15">
        <w:rPr>
          <w:rFonts w:ascii="Times New Roman" w:hAnsi="Times New Roman" w:cs="Times New Roman"/>
          <w:sz w:val="28"/>
          <w:szCs w:val="28"/>
        </w:rPr>
        <w:t xml:space="preserve"> 2013-2017 годы»</w:t>
      </w:r>
      <w:r w:rsidR="00A82001">
        <w:rPr>
          <w:rFonts w:ascii="Times New Roman" w:hAnsi="Times New Roman" w:cs="Times New Roman"/>
          <w:sz w:val="28"/>
          <w:szCs w:val="28"/>
        </w:rPr>
        <w:t>.</w:t>
      </w:r>
    </w:p>
    <w:p w:rsidR="00235693" w:rsidRDefault="00235693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реализацию программного мероприятия </w:t>
      </w:r>
      <w:r w:rsidRPr="00483966">
        <w:rPr>
          <w:rFonts w:ascii="Times New Roman" w:hAnsi="Times New Roman" w:cs="Times New Roman"/>
          <w:b/>
          <w:sz w:val="28"/>
          <w:szCs w:val="28"/>
        </w:rPr>
        <w:t>«Предоставление субсидий управляющим организациям, товариществам собственников жилья на возмещение части затрат на установку станций повышения давления, оборудованных подкачивающими насосами, на многоквартирных домах»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7DF">
        <w:rPr>
          <w:rFonts w:ascii="Times New Roman" w:hAnsi="Times New Roman" w:cs="Times New Roman"/>
          <w:sz w:val="28"/>
          <w:szCs w:val="28"/>
        </w:rPr>
        <w:t>в рамках МДЦП «Развитие жилищного хозяйства в городе Волгодонске на 2013-2017 годы»</w:t>
      </w:r>
      <w:r w:rsidR="00D23990">
        <w:rPr>
          <w:rFonts w:ascii="Times New Roman" w:hAnsi="Times New Roman" w:cs="Times New Roman"/>
          <w:sz w:val="28"/>
          <w:szCs w:val="28"/>
        </w:rPr>
        <w:t xml:space="preserve"> были израсходованы</w:t>
      </w:r>
      <w:r>
        <w:rPr>
          <w:rFonts w:ascii="Times New Roman" w:hAnsi="Times New Roman" w:cs="Times New Roman"/>
          <w:sz w:val="28"/>
          <w:szCs w:val="28"/>
        </w:rPr>
        <w:t xml:space="preserve"> средства местного бюджета в сумме </w:t>
      </w:r>
      <w:r w:rsidRPr="00235693">
        <w:rPr>
          <w:rFonts w:ascii="Times New Roman" w:hAnsi="Times New Roman" w:cs="Times New Roman"/>
          <w:sz w:val="28"/>
          <w:szCs w:val="28"/>
        </w:rPr>
        <w:t>3 186,2 тыс</w:t>
      </w:r>
      <w:proofErr w:type="gramStart"/>
      <w:r w:rsidRPr="002356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35693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 (общая стоимость работ</w:t>
      </w:r>
      <w:r w:rsidRPr="00235693">
        <w:rPr>
          <w:rFonts w:ascii="Times New Roman" w:hAnsi="Times New Roman" w:cs="Times New Roman"/>
          <w:sz w:val="28"/>
          <w:szCs w:val="28"/>
        </w:rPr>
        <w:t xml:space="preserve"> по установке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235693">
        <w:rPr>
          <w:rFonts w:ascii="Times New Roman" w:hAnsi="Times New Roman" w:cs="Times New Roman"/>
          <w:sz w:val="28"/>
          <w:szCs w:val="28"/>
        </w:rPr>
        <w:t xml:space="preserve">станций </w:t>
      </w:r>
      <w:r w:rsidR="0007020F" w:rsidRPr="0007020F">
        <w:rPr>
          <w:rFonts w:ascii="Times New Roman" w:hAnsi="Times New Roman" w:cs="Times New Roman"/>
          <w:sz w:val="28"/>
          <w:szCs w:val="28"/>
        </w:rPr>
        <w:t>повышения давления</w:t>
      </w:r>
      <w:r w:rsidR="0007020F" w:rsidRPr="00235693">
        <w:rPr>
          <w:rFonts w:ascii="Times New Roman" w:hAnsi="Times New Roman" w:cs="Times New Roman"/>
          <w:sz w:val="28"/>
          <w:szCs w:val="28"/>
        </w:rPr>
        <w:t xml:space="preserve"> </w:t>
      </w:r>
      <w:r w:rsidRPr="00235693">
        <w:rPr>
          <w:rFonts w:ascii="Times New Roman" w:hAnsi="Times New Roman" w:cs="Times New Roman"/>
          <w:sz w:val="28"/>
          <w:szCs w:val="28"/>
        </w:rPr>
        <w:t>составила 3 353,9 тыс</w:t>
      </w:r>
      <w:proofErr w:type="gramStart"/>
      <w:r w:rsidRPr="002356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35693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35693" w:rsidRPr="00483966" w:rsidRDefault="00235693" w:rsidP="00D23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0F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на </w:t>
      </w:r>
      <w:r w:rsidR="00310727" w:rsidRPr="0007020F">
        <w:rPr>
          <w:rFonts w:ascii="Times New Roman" w:hAnsi="Times New Roman" w:cs="Times New Roman"/>
          <w:sz w:val="28"/>
          <w:szCs w:val="28"/>
        </w:rPr>
        <w:t>многоквартирных домах</w:t>
      </w:r>
      <w:r w:rsidRPr="0007020F">
        <w:rPr>
          <w:rFonts w:ascii="Times New Roman" w:hAnsi="Times New Roman" w:cs="Times New Roman"/>
          <w:sz w:val="28"/>
          <w:szCs w:val="28"/>
        </w:rPr>
        <w:t xml:space="preserve"> </w:t>
      </w:r>
      <w:r w:rsidR="007E47DF" w:rsidRPr="0007020F">
        <w:rPr>
          <w:rFonts w:ascii="Times New Roman" w:hAnsi="Times New Roman" w:cs="Times New Roman"/>
          <w:sz w:val="28"/>
          <w:szCs w:val="28"/>
        </w:rPr>
        <w:t xml:space="preserve">(далее МКД) </w:t>
      </w:r>
      <w:r w:rsidRPr="0007020F">
        <w:rPr>
          <w:rFonts w:ascii="Times New Roman" w:hAnsi="Times New Roman" w:cs="Times New Roman"/>
          <w:sz w:val="28"/>
          <w:szCs w:val="28"/>
        </w:rPr>
        <w:t xml:space="preserve">установлены станции двух моделей, однако </w:t>
      </w:r>
      <w:r w:rsidR="00483966" w:rsidRPr="0007020F">
        <w:rPr>
          <w:rFonts w:ascii="Times New Roman" w:hAnsi="Times New Roman" w:cs="Times New Roman"/>
          <w:sz w:val="28"/>
          <w:szCs w:val="28"/>
        </w:rPr>
        <w:t xml:space="preserve">диапазон стоимости </w:t>
      </w:r>
      <w:r w:rsidRPr="0007020F">
        <w:rPr>
          <w:rFonts w:ascii="Times New Roman" w:hAnsi="Times New Roman" w:cs="Times New Roman"/>
          <w:sz w:val="28"/>
          <w:szCs w:val="28"/>
        </w:rPr>
        <w:t>станций одно</w:t>
      </w:r>
      <w:r w:rsidR="00483966" w:rsidRPr="0007020F">
        <w:rPr>
          <w:rFonts w:ascii="Times New Roman" w:hAnsi="Times New Roman" w:cs="Times New Roman"/>
          <w:sz w:val="28"/>
          <w:szCs w:val="28"/>
        </w:rPr>
        <w:t xml:space="preserve">й модели на разных домах </w:t>
      </w:r>
      <w:r w:rsidR="0007020F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07020F">
        <w:rPr>
          <w:rFonts w:ascii="Times New Roman" w:hAnsi="Times New Roman" w:cs="Times New Roman"/>
          <w:sz w:val="28"/>
          <w:szCs w:val="28"/>
        </w:rPr>
        <w:t>от 81,3 до 200,3 тыс</w:t>
      </w:r>
      <w:proofErr w:type="gramStart"/>
      <w:r w:rsidRPr="000702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020F"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2F0B80" w:rsidRPr="0007020F">
        <w:rPr>
          <w:rFonts w:ascii="Times New Roman" w:hAnsi="Times New Roman" w:cs="Times New Roman"/>
          <w:sz w:val="28"/>
          <w:szCs w:val="28"/>
        </w:rPr>
        <w:t>другой</w:t>
      </w:r>
      <w:r w:rsidRPr="0007020F">
        <w:rPr>
          <w:rFonts w:ascii="Times New Roman" w:hAnsi="Times New Roman" w:cs="Times New Roman"/>
          <w:sz w:val="28"/>
          <w:szCs w:val="28"/>
        </w:rPr>
        <w:t xml:space="preserve"> – от 232,3 до 260,5 тыс.рублей.</w:t>
      </w:r>
      <w:r w:rsidR="00310727" w:rsidRPr="00987CCC">
        <w:rPr>
          <w:rFonts w:ascii="Times New Roman" w:hAnsi="Times New Roman" w:cs="Times New Roman"/>
          <w:sz w:val="28"/>
          <w:szCs w:val="28"/>
        </w:rPr>
        <w:t xml:space="preserve"> </w:t>
      </w:r>
      <w:r w:rsidRPr="00987CCC">
        <w:rPr>
          <w:rFonts w:ascii="Times New Roman" w:hAnsi="Times New Roman" w:cs="Times New Roman"/>
          <w:sz w:val="28"/>
          <w:szCs w:val="28"/>
        </w:rPr>
        <w:t xml:space="preserve">По результатам проведённого специалистами Палаты мониторинга рыночных цен </w:t>
      </w:r>
      <w:r w:rsidR="00310727" w:rsidRPr="00987CCC">
        <w:rPr>
          <w:rFonts w:ascii="Times New Roman" w:eastAsia="Calibri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987CCC">
        <w:rPr>
          <w:rFonts w:ascii="Times New Roman" w:hAnsi="Times New Roman" w:cs="Times New Roman"/>
          <w:sz w:val="28"/>
          <w:szCs w:val="28"/>
        </w:rPr>
        <w:t xml:space="preserve">фактическая стоимость установленных станций в сметной документации и локальных сметных расчётах превысила стоимость станций по максимальным рыночным ценам, действующим на момент </w:t>
      </w:r>
      <w:r w:rsidRPr="00483966">
        <w:rPr>
          <w:rFonts w:ascii="Times New Roman" w:hAnsi="Times New Roman" w:cs="Times New Roman"/>
          <w:sz w:val="28"/>
          <w:szCs w:val="28"/>
        </w:rPr>
        <w:t>проведения контрольного мероприятия</w:t>
      </w:r>
      <w:r w:rsidR="00483966">
        <w:rPr>
          <w:rFonts w:ascii="Times New Roman" w:hAnsi="Times New Roman" w:cs="Times New Roman"/>
          <w:sz w:val="28"/>
          <w:szCs w:val="28"/>
        </w:rPr>
        <w:t>,</w:t>
      </w:r>
      <w:r w:rsidR="00D23990">
        <w:rPr>
          <w:rFonts w:ascii="Times New Roman" w:hAnsi="Times New Roman" w:cs="Times New Roman"/>
          <w:sz w:val="28"/>
          <w:szCs w:val="28"/>
        </w:rPr>
        <w:t xml:space="preserve"> </w:t>
      </w:r>
      <w:r w:rsidR="00483966" w:rsidRPr="00987CCC">
        <w:rPr>
          <w:rFonts w:ascii="Times New Roman" w:hAnsi="Times New Roman" w:cs="Times New Roman"/>
          <w:sz w:val="28"/>
          <w:szCs w:val="28"/>
        </w:rPr>
        <w:t>на 1 046,6 тыс</w:t>
      </w:r>
      <w:proofErr w:type="gramStart"/>
      <w:r w:rsidR="00483966" w:rsidRPr="00987C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83966" w:rsidRPr="00987CCC">
        <w:rPr>
          <w:rFonts w:ascii="Times New Roman" w:hAnsi="Times New Roman" w:cs="Times New Roman"/>
          <w:sz w:val="28"/>
          <w:szCs w:val="28"/>
        </w:rPr>
        <w:t>ублей</w:t>
      </w:r>
      <w:r w:rsidR="00483966">
        <w:rPr>
          <w:rFonts w:ascii="Times New Roman" w:hAnsi="Times New Roman" w:cs="Times New Roman"/>
          <w:sz w:val="28"/>
          <w:szCs w:val="28"/>
        </w:rPr>
        <w:t>.</w:t>
      </w:r>
    </w:p>
    <w:p w:rsidR="00235693" w:rsidRPr="00987CCC" w:rsidRDefault="00F56614" w:rsidP="00D23C07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483966">
        <w:rPr>
          <w:rFonts w:ascii="Times New Roman" w:hAnsi="Times New Roman" w:cs="Times New Roman"/>
          <w:sz w:val="28"/>
          <w:szCs w:val="28"/>
        </w:rPr>
        <w:t>Таким образом, в</w:t>
      </w:r>
      <w:r w:rsidRPr="004839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966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483966">
        <w:rPr>
          <w:rFonts w:ascii="Times New Roman" w:eastAsia="Calibri" w:hAnsi="Times New Roman" w:cs="Times New Roman"/>
          <w:sz w:val="28"/>
          <w:szCs w:val="28"/>
        </w:rPr>
        <w:t xml:space="preserve">Порядка принятия решений о разработке </w:t>
      </w:r>
      <w:r w:rsidRPr="00483966">
        <w:rPr>
          <w:rFonts w:ascii="Times New Roman" w:hAnsi="Times New Roman" w:cs="Times New Roman"/>
          <w:sz w:val="28"/>
          <w:szCs w:val="28"/>
        </w:rPr>
        <w:t>МДЦП</w:t>
      </w:r>
      <w:r w:rsidRPr="00483966">
        <w:rPr>
          <w:rFonts w:ascii="Times New Roman" w:eastAsia="Calibri" w:hAnsi="Times New Roman" w:cs="Times New Roman"/>
          <w:sz w:val="28"/>
          <w:szCs w:val="28"/>
        </w:rPr>
        <w:t>, их формирования и реализации, утверждённого постановлением Администрации от 01.07.2011 №</w:t>
      </w:r>
      <w:r w:rsidRPr="00483966">
        <w:rPr>
          <w:rFonts w:ascii="Times New Roman" w:hAnsi="Times New Roman" w:cs="Times New Roman"/>
          <w:sz w:val="28"/>
          <w:szCs w:val="28"/>
        </w:rPr>
        <w:t>1722</w:t>
      </w:r>
      <w:r w:rsidRPr="004839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87CCC" w:rsidRPr="00483966">
        <w:rPr>
          <w:rFonts w:ascii="Times New Roman" w:eastAsia="Calibri" w:hAnsi="Times New Roman" w:cs="Times New Roman"/>
          <w:sz w:val="28"/>
          <w:szCs w:val="28"/>
        </w:rPr>
        <w:t>экономически</w:t>
      </w:r>
      <w:r w:rsidR="00987CCC" w:rsidRPr="00483966">
        <w:rPr>
          <w:rFonts w:ascii="Times New Roman" w:hAnsi="Times New Roman" w:cs="Times New Roman"/>
          <w:sz w:val="28"/>
          <w:szCs w:val="28"/>
        </w:rPr>
        <w:t>е</w:t>
      </w:r>
      <w:r w:rsidR="00987CCC" w:rsidRPr="00483966">
        <w:rPr>
          <w:rFonts w:ascii="Times New Roman" w:eastAsia="Calibri" w:hAnsi="Times New Roman" w:cs="Times New Roman"/>
          <w:sz w:val="28"/>
          <w:szCs w:val="28"/>
        </w:rPr>
        <w:t xml:space="preserve"> расчёт</w:t>
      </w:r>
      <w:r w:rsidR="00987CCC" w:rsidRPr="00483966">
        <w:rPr>
          <w:rFonts w:ascii="Times New Roman" w:hAnsi="Times New Roman" w:cs="Times New Roman"/>
          <w:sz w:val="28"/>
          <w:szCs w:val="28"/>
        </w:rPr>
        <w:t>ы</w:t>
      </w:r>
      <w:r w:rsidR="00987CCC" w:rsidRPr="00483966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бюджетных средств</w:t>
      </w:r>
      <w:r w:rsidR="00987CCC" w:rsidRPr="00483966">
        <w:rPr>
          <w:rFonts w:ascii="Times New Roman" w:hAnsi="Times New Roman" w:cs="Times New Roman"/>
          <w:sz w:val="28"/>
          <w:szCs w:val="28"/>
        </w:rPr>
        <w:t xml:space="preserve">, </w:t>
      </w:r>
      <w:r w:rsidR="00987CCC" w:rsidRPr="00483966">
        <w:rPr>
          <w:rFonts w:ascii="Times New Roman" w:eastAsia="Calibri" w:hAnsi="Times New Roman" w:cs="Times New Roman"/>
          <w:sz w:val="28"/>
          <w:szCs w:val="28"/>
        </w:rPr>
        <w:t>предварительн</w:t>
      </w:r>
      <w:r w:rsidR="00987CCC" w:rsidRPr="00483966">
        <w:rPr>
          <w:rFonts w:ascii="Times New Roman" w:hAnsi="Times New Roman" w:cs="Times New Roman"/>
          <w:sz w:val="28"/>
          <w:szCs w:val="28"/>
        </w:rPr>
        <w:t xml:space="preserve">ая </w:t>
      </w:r>
      <w:r w:rsidR="00987CCC" w:rsidRPr="00483966">
        <w:rPr>
          <w:rFonts w:ascii="Times New Roman" w:eastAsia="Calibri" w:hAnsi="Times New Roman" w:cs="Times New Roman"/>
          <w:sz w:val="28"/>
          <w:szCs w:val="28"/>
        </w:rPr>
        <w:t>оценк</w:t>
      </w:r>
      <w:r w:rsidR="00987CCC" w:rsidRPr="00483966">
        <w:rPr>
          <w:rFonts w:ascii="Times New Roman" w:hAnsi="Times New Roman" w:cs="Times New Roman"/>
          <w:sz w:val="28"/>
          <w:szCs w:val="28"/>
        </w:rPr>
        <w:t>а</w:t>
      </w:r>
      <w:r w:rsidR="00987CCC" w:rsidRPr="00483966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987CCC" w:rsidRPr="00483966">
        <w:rPr>
          <w:rFonts w:ascii="Times New Roman" w:hAnsi="Times New Roman" w:cs="Times New Roman"/>
          <w:sz w:val="28"/>
          <w:szCs w:val="28"/>
        </w:rPr>
        <w:t xml:space="preserve">требности в финансовых ресурсах </w:t>
      </w:r>
      <w:r w:rsidRPr="00483966">
        <w:rPr>
          <w:rFonts w:ascii="Times New Roman" w:eastAsia="Calibri" w:hAnsi="Times New Roman" w:cs="Times New Roman"/>
          <w:sz w:val="28"/>
          <w:szCs w:val="28"/>
        </w:rPr>
        <w:t>заказчик</w:t>
      </w:r>
      <w:r w:rsidR="00987CCC" w:rsidRPr="00483966">
        <w:rPr>
          <w:rFonts w:ascii="Times New Roman" w:hAnsi="Times New Roman" w:cs="Times New Roman"/>
          <w:sz w:val="28"/>
          <w:szCs w:val="28"/>
        </w:rPr>
        <w:t>ом</w:t>
      </w:r>
      <w:r w:rsidRPr="004839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966">
        <w:rPr>
          <w:rFonts w:ascii="Times New Roman" w:hAnsi="Times New Roman" w:cs="Times New Roman"/>
          <w:sz w:val="28"/>
          <w:szCs w:val="28"/>
        </w:rPr>
        <w:t>п</w:t>
      </w:r>
      <w:r w:rsidRPr="00483966">
        <w:rPr>
          <w:rFonts w:ascii="Times New Roman" w:eastAsia="Calibri" w:hAnsi="Times New Roman" w:cs="Times New Roman"/>
          <w:sz w:val="28"/>
          <w:szCs w:val="28"/>
        </w:rPr>
        <w:t xml:space="preserve">рограммы </w:t>
      </w:r>
      <w:r w:rsidR="00483966">
        <w:rPr>
          <w:rFonts w:ascii="Times New Roman" w:hAnsi="Times New Roman" w:cs="Times New Roman"/>
          <w:sz w:val="28"/>
          <w:szCs w:val="28"/>
        </w:rPr>
        <w:t>(Администрацией</w:t>
      </w:r>
      <w:r w:rsidRPr="00483966">
        <w:rPr>
          <w:rFonts w:ascii="Times New Roman" w:hAnsi="Times New Roman" w:cs="Times New Roman"/>
          <w:sz w:val="28"/>
          <w:szCs w:val="28"/>
        </w:rPr>
        <w:t xml:space="preserve">) </w:t>
      </w:r>
      <w:r w:rsidR="00987CCC" w:rsidRPr="00483966">
        <w:rPr>
          <w:rFonts w:ascii="Times New Roman" w:hAnsi="Times New Roman" w:cs="Times New Roman"/>
          <w:sz w:val="28"/>
          <w:szCs w:val="28"/>
        </w:rPr>
        <w:t>не произведен</w:t>
      </w:r>
      <w:r w:rsidR="00483966" w:rsidRPr="00483966">
        <w:rPr>
          <w:rFonts w:ascii="Times New Roman" w:hAnsi="Times New Roman" w:cs="Times New Roman"/>
          <w:sz w:val="28"/>
          <w:szCs w:val="28"/>
        </w:rPr>
        <w:t>ы</w:t>
      </w:r>
      <w:r w:rsidR="00987CCC" w:rsidRPr="00483966">
        <w:rPr>
          <w:rFonts w:ascii="Times New Roman" w:hAnsi="Times New Roman" w:cs="Times New Roman"/>
          <w:sz w:val="28"/>
          <w:szCs w:val="28"/>
        </w:rPr>
        <w:t>. Н</w:t>
      </w:r>
      <w:r w:rsidRPr="00483966">
        <w:rPr>
          <w:rFonts w:ascii="Times New Roman" w:eastAsia="Calibri" w:hAnsi="Times New Roman" w:cs="Times New Roman"/>
          <w:sz w:val="28"/>
          <w:szCs w:val="28"/>
        </w:rPr>
        <w:t>и на стадии разработки</w:t>
      </w:r>
      <w:r w:rsidRPr="00483966">
        <w:rPr>
          <w:rFonts w:ascii="Times New Roman" w:hAnsi="Times New Roman" w:cs="Times New Roman"/>
          <w:sz w:val="28"/>
          <w:szCs w:val="28"/>
        </w:rPr>
        <w:t xml:space="preserve"> МДЦП</w:t>
      </w:r>
      <w:r w:rsidRPr="00483966">
        <w:rPr>
          <w:rFonts w:ascii="Times New Roman" w:eastAsia="Calibri" w:hAnsi="Times New Roman" w:cs="Times New Roman"/>
          <w:sz w:val="28"/>
          <w:szCs w:val="28"/>
        </w:rPr>
        <w:t>, ни в процессе</w:t>
      </w:r>
      <w:r w:rsidRPr="00987CCC">
        <w:rPr>
          <w:rFonts w:ascii="Times New Roman" w:eastAsia="Calibri" w:hAnsi="Times New Roman" w:cs="Times New Roman"/>
          <w:sz w:val="28"/>
          <w:szCs w:val="28"/>
        </w:rPr>
        <w:t xml:space="preserve"> реализ</w:t>
      </w:r>
      <w:r w:rsidRPr="00987CCC">
        <w:rPr>
          <w:rFonts w:ascii="Times New Roman" w:hAnsi="Times New Roman" w:cs="Times New Roman"/>
          <w:sz w:val="28"/>
          <w:szCs w:val="28"/>
        </w:rPr>
        <w:t xml:space="preserve">ации мероприятия </w:t>
      </w:r>
      <w:r w:rsidRPr="00987CCC">
        <w:rPr>
          <w:rFonts w:ascii="Times New Roman" w:eastAsia="Calibri" w:hAnsi="Times New Roman" w:cs="Times New Roman"/>
          <w:sz w:val="28"/>
          <w:szCs w:val="28"/>
        </w:rPr>
        <w:t>Администрацие</w:t>
      </w:r>
      <w:r w:rsidRPr="00987CCC">
        <w:rPr>
          <w:rFonts w:ascii="Times New Roman" w:hAnsi="Times New Roman" w:cs="Times New Roman"/>
          <w:sz w:val="28"/>
          <w:szCs w:val="28"/>
        </w:rPr>
        <w:t>й</w:t>
      </w:r>
      <w:r w:rsidR="00483966">
        <w:rPr>
          <w:rFonts w:ascii="Times New Roman" w:hAnsi="Times New Roman" w:cs="Times New Roman"/>
          <w:sz w:val="28"/>
          <w:szCs w:val="28"/>
        </w:rPr>
        <w:t xml:space="preserve"> </w:t>
      </w:r>
      <w:r w:rsidRPr="00987CCC">
        <w:rPr>
          <w:rFonts w:ascii="Times New Roman" w:hAnsi="Times New Roman" w:cs="Times New Roman"/>
          <w:sz w:val="28"/>
          <w:szCs w:val="28"/>
        </w:rPr>
        <w:t>и</w:t>
      </w:r>
      <w:r w:rsidRPr="00987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478" w:rsidRPr="00987CCC">
        <w:rPr>
          <w:rFonts w:ascii="Times New Roman" w:hAnsi="Times New Roman" w:cs="Times New Roman"/>
          <w:sz w:val="28"/>
          <w:szCs w:val="28"/>
        </w:rPr>
        <w:t>Департаментом</w:t>
      </w:r>
      <w:r w:rsidR="004C5B37" w:rsidRPr="004C5B37">
        <w:rPr>
          <w:rFonts w:ascii="Times New Roman" w:hAnsi="Times New Roman" w:cs="Times New Roman"/>
          <w:sz w:val="28"/>
          <w:szCs w:val="28"/>
        </w:rPr>
        <w:t xml:space="preserve"> </w:t>
      </w:r>
      <w:r w:rsidR="004C5B37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="00732478" w:rsidRPr="00987CCC">
        <w:rPr>
          <w:rFonts w:ascii="Times New Roman" w:hAnsi="Times New Roman" w:cs="Times New Roman"/>
          <w:sz w:val="28"/>
          <w:szCs w:val="28"/>
        </w:rPr>
        <w:t>, как исполнителем мероприятия,</w:t>
      </w:r>
      <w:r w:rsidRPr="00987CCC">
        <w:rPr>
          <w:rFonts w:ascii="Times New Roman" w:eastAsia="Calibri" w:hAnsi="Times New Roman" w:cs="Times New Roman"/>
          <w:sz w:val="28"/>
          <w:szCs w:val="28"/>
        </w:rPr>
        <w:t xml:space="preserve"> не были предприняты необходимые де</w:t>
      </w:r>
      <w:r w:rsidR="00732478" w:rsidRPr="00987CCC">
        <w:rPr>
          <w:rFonts w:ascii="Times New Roman" w:hAnsi="Times New Roman" w:cs="Times New Roman"/>
          <w:sz w:val="28"/>
          <w:szCs w:val="28"/>
        </w:rPr>
        <w:t>йствия для определения реальной</w:t>
      </w:r>
      <w:r w:rsidRPr="00987CCC">
        <w:rPr>
          <w:rFonts w:ascii="Times New Roman" w:eastAsia="Calibri" w:hAnsi="Times New Roman" w:cs="Times New Roman"/>
          <w:sz w:val="28"/>
          <w:szCs w:val="28"/>
        </w:rPr>
        <w:t xml:space="preserve"> рыночной стоимости станций</w:t>
      </w:r>
      <w:r w:rsidR="004C5B37">
        <w:rPr>
          <w:rFonts w:ascii="Times New Roman" w:eastAsia="Calibri" w:hAnsi="Times New Roman" w:cs="Times New Roman"/>
          <w:sz w:val="28"/>
          <w:szCs w:val="28"/>
        </w:rPr>
        <w:t xml:space="preserve"> повышения давления</w:t>
      </w:r>
      <w:r w:rsidR="00732478" w:rsidRPr="00987CCC">
        <w:rPr>
          <w:rFonts w:ascii="Times New Roman" w:hAnsi="Times New Roman" w:cs="Times New Roman"/>
          <w:sz w:val="28"/>
          <w:szCs w:val="28"/>
        </w:rPr>
        <w:t>, подлежащих установке, а также</w:t>
      </w:r>
      <w:r w:rsidRPr="00987CCC">
        <w:rPr>
          <w:rFonts w:ascii="Times New Roman" w:eastAsia="Calibri" w:hAnsi="Times New Roman" w:cs="Times New Roman"/>
          <w:sz w:val="28"/>
          <w:szCs w:val="28"/>
        </w:rPr>
        <w:t xml:space="preserve"> стоимости пусконаладочных работ в целях корректировки стоимости сметной документации и </w:t>
      </w:r>
      <w:proofErr w:type="gramStart"/>
      <w:r w:rsidRPr="00987CCC">
        <w:rPr>
          <w:rFonts w:ascii="Times New Roman" w:eastAsia="Calibri" w:hAnsi="Times New Roman" w:cs="Times New Roman"/>
          <w:sz w:val="28"/>
          <w:szCs w:val="28"/>
        </w:rPr>
        <w:t>объёма</w:t>
      </w:r>
      <w:proofErr w:type="gramEnd"/>
      <w:r w:rsidRPr="00987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966">
        <w:rPr>
          <w:rFonts w:ascii="Times New Roman" w:hAnsi="Times New Roman" w:cs="Times New Roman"/>
          <w:sz w:val="28"/>
          <w:szCs w:val="28"/>
        </w:rPr>
        <w:t xml:space="preserve">выделенных </w:t>
      </w:r>
      <w:r w:rsidR="004C5B37">
        <w:rPr>
          <w:rFonts w:ascii="Times New Roman" w:hAnsi="Times New Roman" w:cs="Times New Roman"/>
          <w:sz w:val="28"/>
          <w:szCs w:val="28"/>
        </w:rPr>
        <w:t xml:space="preserve">на реализацию программного мероприятия </w:t>
      </w:r>
      <w:r w:rsidRPr="00987CCC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732478" w:rsidRPr="00987CCC">
        <w:rPr>
          <w:rFonts w:ascii="Times New Roman" w:hAnsi="Times New Roman" w:cs="Times New Roman"/>
          <w:sz w:val="28"/>
          <w:szCs w:val="28"/>
        </w:rPr>
        <w:t>, что свидетельствует о</w:t>
      </w:r>
      <w:r w:rsidR="00235693" w:rsidRPr="00987CCC">
        <w:rPr>
          <w:rFonts w:ascii="Times New Roman" w:hAnsi="Times New Roman" w:cs="Times New Roman"/>
          <w:sz w:val="28"/>
          <w:szCs w:val="28"/>
        </w:rPr>
        <w:t xml:space="preserve"> нарушен</w:t>
      </w:r>
      <w:r w:rsidR="00732478" w:rsidRPr="00987CCC">
        <w:rPr>
          <w:rFonts w:ascii="Times New Roman" w:hAnsi="Times New Roman" w:cs="Times New Roman"/>
          <w:sz w:val="28"/>
          <w:szCs w:val="28"/>
        </w:rPr>
        <w:t>ии</w:t>
      </w:r>
      <w:r w:rsidR="00235693" w:rsidRPr="00987CCC">
        <w:rPr>
          <w:rFonts w:ascii="Times New Roman" w:hAnsi="Times New Roman" w:cs="Times New Roman"/>
          <w:sz w:val="28"/>
          <w:szCs w:val="28"/>
        </w:rPr>
        <w:t xml:space="preserve"> </w:t>
      </w:r>
      <w:r w:rsidR="00815472" w:rsidRPr="00987CCC">
        <w:rPr>
          <w:rFonts w:ascii="Times New Roman" w:hAnsi="Times New Roman" w:cs="Times New Roman"/>
          <w:sz w:val="28"/>
          <w:szCs w:val="28"/>
        </w:rPr>
        <w:t xml:space="preserve">установленного статьёй 34 Бюджетного кодекса РФ </w:t>
      </w:r>
      <w:r w:rsidR="00235693" w:rsidRPr="00987CCC">
        <w:rPr>
          <w:rFonts w:ascii="Times New Roman" w:hAnsi="Times New Roman" w:cs="Times New Roman"/>
          <w:sz w:val="28"/>
          <w:szCs w:val="28"/>
        </w:rPr>
        <w:t>принцип</w:t>
      </w:r>
      <w:r w:rsidR="00732478" w:rsidRPr="00987CCC">
        <w:rPr>
          <w:rFonts w:ascii="Times New Roman" w:hAnsi="Times New Roman" w:cs="Times New Roman"/>
          <w:sz w:val="28"/>
          <w:szCs w:val="28"/>
        </w:rPr>
        <w:t>а</w:t>
      </w:r>
      <w:r w:rsidR="00235693" w:rsidRPr="00987CCC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</w:t>
      </w:r>
      <w:r w:rsidR="00815472">
        <w:rPr>
          <w:rFonts w:ascii="Times New Roman" w:hAnsi="Times New Roman" w:cs="Times New Roman"/>
          <w:sz w:val="28"/>
          <w:szCs w:val="28"/>
        </w:rPr>
        <w:t xml:space="preserve"> </w:t>
      </w:r>
      <w:r w:rsidR="00987CCC" w:rsidRPr="00987CCC">
        <w:rPr>
          <w:rFonts w:ascii="Times New Roman" w:hAnsi="Times New Roman" w:cs="Times New Roman"/>
          <w:sz w:val="28"/>
          <w:szCs w:val="28"/>
        </w:rPr>
        <w:t>при использовании бюджетных средств в сумме 3 186,2 тыс</w:t>
      </w:r>
      <w:proofErr w:type="gramStart"/>
      <w:r w:rsidR="00987CCC" w:rsidRPr="00987C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87CCC" w:rsidRPr="00987CCC">
        <w:rPr>
          <w:rFonts w:ascii="Times New Roman" w:hAnsi="Times New Roman" w:cs="Times New Roman"/>
          <w:sz w:val="28"/>
          <w:szCs w:val="28"/>
        </w:rPr>
        <w:t>ублей</w:t>
      </w:r>
      <w:r w:rsidR="00235693" w:rsidRPr="00987C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693" w:rsidRDefault="00815472" w:rsidP="00D23C07">
      <w:pPr>
        <w:pStyle w:val="a7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235693" w:rsidRPr="00483966">
        <w:rPr>
          <w:rFonts w:ascii="Times New Roman" w:hAnsi="Times New Roman"/>
          <w:i/>
          <w:sz w:val="28"/>
          <w:szCs w:val="28"/>
        </w:rPr>
        <w:t xml:space="preserve"> адрес Мэра города направлено представление Палаты. </w:t>
      </w:r>
      <w:r w:rsidR="00DC3782">
        <w:rPr>
          <w:rFonts w:ascii="Times New Roman" w:hAnsi="Times New Roman"/>
          <w:i/>
          <w:sz w:val="28"/>
          <w:szCs w:val="28"/>
        </w:rPr>
        <w:t xml:space="preserve">По итогам исполнения представления </w:t>
      </w:r>
      <w:r>
        <w:rPr>
          <w:rFonts w:ascii="Times New Roman" w:hAnsi="Times New Roman"/>
          <w:i/>
          <w:sz w:val="28"/>
          <w:szCs w:val="28"/>
        </w:rPr>
        <w:t>1</w:t>
      </w:r>
      <w:r w:rsidR="00DC3782">
        <w:rPr>
          <w:rFonts w:ascii="Times New Roman" w:hAnsi="Times New Roman"/>
          <w:i/>
          <w:sz w:val="28"/>
          <w:szCs w:val="28"/>
        </w:rPr>
        <w:t xml:space="preserve"> должностное лицо привлечено к дисциплинарной ответственности.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35693" w:rsidRPr="00483966">
        <w:rPr>
          <w:rFonts w:ascii="Times New Roman" w:hAnsi="Times New Roman"/>
          <w:i/>
          <w:sz w:val="28"/>
          <w:szCs w:val="28"/>
        </w:rPr>
        <w:t>Копия акта, оформленного по результатам проверки, направлена в Думу</w:t>
      </w:r>
      <w:r w:rsidR="00C0487B">
        <w:rPr>
          <w:rFonts w:ascii="Times New Roman" w:hAnsi="Times New Roman"/>
          <w:i/>
          <w:sz w:val="28"/>
          <w:szCs w:val="28"/>
        </w:rPr>
        <w:t>, которая была инициатором проверки.</w:t>
      </w:r>
    </w:p>
    <w:p w:rsidR="007D34A3" w:rsidRDefault="00483966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контрольного мероприятия по проверке</w:t>
      </w:r>
      <w:r w:rsidRPr="00483966">
        <w:rPr>
          <w:rFonts w:ascii="Times New Roman" w:hAnsi="Times New Roman" w:cs="Times New Roman"/>
          <w:sz w:val="28"/>
          <w:szCs w:val="28"/>
        </w:rPr>
        <w:t xml:space="preserve"> </w:t>
      </w:r>
      <w:r w:rsidRPr="006A7F15">
        <w:rPr>
          <w:rFonts w:ascii="Times New Roman" w:hAnsi="Times New Roman" w:cs="Times New Roman"/>
          <w:sz w:val="28"/>
          <w:szCs w:val="28"/>
        </w:rPr>
        <w:t xml:space="preserve">целевого и эффективного использования средств, выделенных в 2013 году </w:t>
      </w:r>
      <w:r w:rsidRPr="007E47D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F20DA" w:rsidRPr="007E47DF">
        <w:rPr>
          <w:rFonts w:ascii="Times New Roman" w:hAnsi="Times New Roman" w:cs="Times New Roman"/>
          <w:b/>
          <w:sz w:val="28"/>
          <w:szCs w:val="28"/>
        </w:rPr>
        <w:t>замену и модернизацию лифтов</w:t>
      </w:r>
      <w:r w:rsidR="007E47DF">
        <w:rPr>
          <w:rFonts w:ascii="Times New Roman" w:hAnsi="Times New Roman" w:cs="Times New Roman"/>
          <w:sz w:val="28"/>
          <w:szCs w:val="28"/>
        </w:rPr>
        <w:t xml:space="preserve"> </w:t>
      </w:r>
      <w:r w:rsidR="007E47DF" w:rsidRPr="007E47DF">
        <w:rPr>
          <w:rFonts w:ascii="Times New Roman" w:hAnsi="Times New Roman" w:cs="Times New Roman"/>
          <w:b/>
          <w:sz w:val="28"/>
          <w:szCs w:val="28"/>
        </w:rPr>
        <w:t>в рамках МДЦП «Развитие жилищного хозяйства в городе Волгодонске на 2013-2017 годы»</w:t>
      </w:r>
      <w:r w:rsidR="007E47DF">
        <w:rPr>
          <w:rFonts w:ascii="Times New Roman" w:hAnsi="Times New Roman" w:cs="Times New Roman"/>
          <w:sz w:val="28"/>
          <w:szCs w:val="28"/>
        </w:rPr>
        <w:t xml:space="preserve"> </w:t>
      </w:r>
      <w:r w:rsidR="007E47DF" w:rsidRPr="00235693">
        <w:rPr>
          <w:rFonts w:ascii="Times New Roman" w:hAnsi="Times New Roman" w:cs="Times New Roman"/>
          <w:sz w:val="28"/>
          <w:szCs w:val="28"/>
        </w:rPr>
        <w:t>факты</w:t>
      </w:r>
      <w:r w:rsidR="007E47DF" w:rsidRPr="0023569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E47DF" w:rsidRPr="00235693">
        <w:rPr>
          <w:rFonts w:ascii="Times New Roman" w:hAnsi="Times New Roman" w:cs="Times New Roman"/>
          <w:sz w:val="28"/>
          <w:szCs w:val="28"/>
        </w:rPr>
        <w:t>нецелевого и неэффективного использования средств не выявлены</w:t>
      </w:r>
      <w:r w:rsidR="007E47DF">
        <w:rPr>
          <w:rFonts w:ascii="Times New Roman" w:hAnsi="Times New Roman" w:cs="Times New Roman"/>
          <w:sz w:val="28"/>
          <w:szCs w:val="28"/>
        </w:rPr>
        <w:t>.</w:t>
      </w:r>
      <w:r w:rsidR="00DC3782">
        <w:rPr>
          <w:rFonts w:ascii="Times New Roman" w:hAnsi="Times New Roman" w:cs="Times New Roman"/>
          <w:sz w:val="28"/>
          <w:szCs w:val="28"/>
        </w:rPr>
        <w:t xml:space="preserve"> </w:t>
      </w:r>
      <w:r w:rsidR="00235693" w:rsidRPr="00235693">
        <w:rPr>
          <w:rFonts w:ascii="Times New Roman" w:hAnsi="Times New Roman" w:cs="Times New Roman"/>
          <w:sz w:val="28"/>
          <w:szCs w:val="28"/>
        </w:rPr>
        <w:t>В то же время проверка показала следующее:</w:t>
      </w:r>
    </w:p>
    <w:p w:rsidR="007D34A3" w:rsidRPr="007D34A3" w:rsidRDefault="00235693" w:rsidP="00D23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93">
        <w:rPr>
          <w:rFonts w:ascii="Times New Roman" w:hAnsi="Times New Roman" w:cs="Times New Roman"/>
          <w:sz w:val="28"/>
          <w:szCs w:val="28"/>
        </w:rPr>
        <w:t xml:space="preserve">гарантийный срок работы лифтов в части, относящейся к их монтажу, был определён подрядчиком </w:t>
      </w:r>
      <w:r w:rsidR="00815472">
        <w:rPr>
          <w:rFonts w:ascii="Times New Roman" w:hAnsi="Times New Roman" w:cs="Times New Roman"/>
          <w:sz w:val="28"/>
          <w:szCs w:val="28"/>
        </w:rPr>
        <w:t xml:space="preserve">обществом с ограниченно ответственностью </w:t>
      </w:r>
      <w:r w:rsidRPr="00235693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235693">
        <w:rPr>
          <w:rFonts w:ascii="Times New Roman" w:hAnsi="Times New Roman" w:cs="Times New Roman"/>
          <w:sz w:val="28"/>
          <w:szCs w:val="28"/>
        </w:rPr>
        <w:t>Южлифтремонт</w:t>
      </w:r>
      <w:proofErr w:type="spellEnd"/>
      <w:r w:rsidRPr="00235693">
        <w:rPr>
          <w:rFonts w:ascii="Times New Roman" w:hAnsi="Times New Roman" w:cs="Times New Roman"/>
          <w:sz w:val="28"/>
          <w:szCs w:val="28"/>
        </w:rPr>
        <w:t xml:space="preserve">» </w:t>
      </w:r>
      <w:r w:rsidR="00BD1E78" w:rsidRPr="00235693">
        <w:rPr>
          <w:rFonts w:ascii="Times New Roman" w:hAnsi="Times New Roman" w:cs="Times New Roman"/>
          <w:sz w:val="28"/>
          <w:szCs w:val="28"/>
        </w:rPr>
        <w:t xml:space="preserve">во всех паспортах </w:t>
      </w:r>
      <w:r w:rsidRPr="00235693">
        <w:rPr>
          <w:rFonts w:ascii="Times New Roman" w:hAnsi="Times New Roman" w:cs="Times New Roman"/>
          <w:sz w:val="28"/>
          <w:szCs w:val="28"/>
        </w:rPr>
        <w:t>в количестве 18 месяцев, что не соответствовало условиям конкурсной документации и заключ</w:t>
      </w:r>
      <w:r w:rsidR="007D34A3">
        <w:rPr>
          <w:rFonts w:ascii="Times New Roman" w:hAnsi="Times New Roman" w:cs="Times New Roman"/>
          <w:sz w:val="28"/>
          <w:szCs w:val="28"/>
        </w:rPr>
        <w:t>ё</w:t>
      </w:r>
      <w:r w:rsidRPr="00235693">
        <w:rPr>
          <w:rFonts w:ascii="Times New Roman" w:hAnsi="Times New Roman" w:cs="Times New Roman"/>
          <w:sz w:val="28"/>
          <w:szCs w:val="28"/>
        </w:rPr>
        <w:t xml:space="preserve">нных с подрядчиком договоров на выполнение работ, согласно которым срок гарантии должен составлять 60 месяцев. </w:t>
      </w:r>
      <w:r w:rsidRPr="007D34A3">
        <w:rPr>
          <w:rFonts w:ascii="Times New Roman" w:hAnsi="Times New Roman" w:cs="Times New Roman"/>
          <w:i/>
          <w:sz w:val="28"/>
          <w:szCs w:val="28"/>
        </w:rPr>
        <w:t>В ходе контрольного мероприятия гарантийный срок работы лифтов в паспортах увеличен ООО «</w:t>
      </w:r>
      <w:proofErr w:type="spellStart"/>
      <w:r w:rsidRPr="007D34A3">
        <w:rPr>
          <w:rFonts w:ascii="Times New Roman" w:hAnsi="Times New Roman" w:cs="Times New Roman"/>
          <w:i/>
          <w:sz w:val="28"/>
          <w:szCs w:val="28"/>
        </w:rPr>
        <w:t>Южлифтремонт</w:t>
      </w:r>
      <w:proofErr w:type="spellEnd"/>
      <w:r w:rsidRPr="007D34A3">
        <w:rPr>
          <w:rFonts w:ascii="Times New Roman" w:hAnsi="Times New Roman" w:cs="Times New Roman"/>
          <w:i/>
          <w:sz w:val="28"/>
          <w:szCs w:val="28"/>
        </w:rPr>
        <w:t>» до 60 месяцев</w:t>
      </w:r>
      <w:r w:rsidRPr="007D34A3">
        <w:rPr>
          <w:rFonts w:ascii="Times New Roman" w:hAnsi="Times New Roman" w:cs="Times New Roman"/>
          <w:sz w:val="28"/>
          <w:szCs w:val="28"/>
        </w:rPr>
        <w:t>;</w:t>
      </w:r>
    </w:p>
    <w:p w:rsidR="007D34A3" w:rsidRPr="007D34A3" w:rsidRDefault="007D34A3" w:rsidP="00D23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4A3">
        <w:rPr>
          <w:rFonts w:ascii="Times New Roman" w:eastAsia="Calibri" w:hAnsi="Times New Roman" w:cs="Times New Roman"/>
          <w:sz w:val="28"/>
          <w:szCs w:val="28"/>
        </w:rPr>
        <w:t>при формировании начальной максимальной цены договоров на замену лифтов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4A3">
        <w:rPr>
          <w:rFonts w:ascii="Times New Roman" w:eastAsia="Calibri" w:hAnsi="Times New Roman" w:cs="Times New Roman"/>
          <w:sz w:val="28"/>
          <w:szCs w:val="28"/>
        </w:rPr>
        <w:t>управляющими организациями не включ</w:t>
      </w:r>
      <w:r w:rsidR="00DC3782">
        <w:rPr>
          <w:rFonts w:ascii="Times New Roman" w:hAnsi="Times New Roman" w:cs="Times New Roman"/>
          <w:sz w:val="28"/>
          <w:szCs w:val="28"/>
        </w:rPr>
        <w:t>е</w:t>
      </w:r>
      <w:r w:rsidRPr="007D34A3">
        <w:rPr>
          <w:rFonts w:ascii="Times New Roman" w:eastAsia="Calibri" w:hAnsi="Times New Roman" w:cs="Times New Roman"/>
          <w:sz w:val="28"/>
          <w:szCs w:val="28"/>
        </w:rPr>
        <w:t>н в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34A3">
        <w:rPr>
          <w:rFonts w:ascii="Times New Roman" w:eastAsia="Calibri" w:hAnsi="Times New Roman" w:cs="Times New Roman"/>
          <w:sz w:val="28"/>
          <w:szCs w:val="28"/>
        </w:rPr>
        <w:t>т обязательный понижающий коэффициент «безусло</w:t>
      </w:r>
      <w:r w:rsidR="00D23990">
        <w:rPr>
          <w:rFonts w:ascii="Times New Roman" w:hAnsi="Times New Roman" w:cs="Times New Roman"/>
          <w:sz w:val="28"/>
          <w:szCs w:val="28"/>
        </w:rPr>
        <w:t>вной упреждающей экономии» 0,97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5693" w:rsidRDefault="00235693" w:rsidP="00D23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4A3">
        <w:rPr>
          <w:rFonts w:ascii="Times New Roman" w:hAnsi="Times New Roman" w:cs="Times New Roman"/>
          <w:sz w:val="28"/>
          <w:szCs w:val="28"/>
        </w:rPr>
        <w:t>соглашения о предоставлении субсидий на замену и модернизацию</w:t>
      </w:r>
      <w:r w:rsidRPr="00235693">
        <w:rPr>
          <w:rFonts w:ascii="Times New Roman" w:hAnsi="Times New Roman" w:cs="Times New Roman"/>
          <w:sz w:val="28"/>
          <w:szCs w:val="28"/>
        </w:rPr>
        <w:t xml:space="preserve"> лифтов, заключённые в 2013 году между Администрацией и управляющими организациями, содержат ряд недостатков (</w:t>
      </w:r>
      <w:r w:rsidR="007D34A3">
        <w:rPr>
          <w:rFonts w:ascii="Times New Roman" w:hAnsi="Times New Roman" w:cs="Times New Roman"/>
          <w:sz w:val="28"/>
          <w:szCs w:val="28"/>
        </w:rPr>
        <w:t xml:space="preserve">так, </w:t>
      </w:r>
      <w:r w:rsidRPr="00235693">
        <w:rPr>
          <w:rFonts w:ascii="Times New Roman" w:hAnsi="Times New Roman" w:cs="Times New Roman"/>
          <w:sz w:val="28"/>
          <w:szCs w:val="28"/>
        </w:rPr>
        <w:t xml:space="preserve">соглашения заключены уже после окончания работ по замене лифтов, в </w:t>
      </w:r>
      <w:r w:rsidR="007D34A3">
        <w:rPr>
          <w:rFonts w:ascii="Times New Roman" w:hAnsi="Times New Roman" w:cs="Times New Roman"/>
          <w:sz w:val="28"/>
          <w:szCs w:val="28"/>
        </w:rPr>
        <w:t>них</w:t>
      </w:r>
      <w:r w:rsidRPr="00235693">
        <w:rPr>
          <w:rFonts w:ascii="Times New Roman" w:hAnsi="Times New Roman" w:cs="Times New Roman"/>
          <w:sz w:val="28"/>
          <w:szCs w:val="28"/>
        </w:rPr>
        <w:t xml:space="preserve"> не закреплены отдельные существенные</w:t>
      </w:r>
      <w:r>
        <w:rPr>
          <w:rFonts w:ascii="Times New Roman" w:hAnsi="Times New Roman"/>
          <w:sz w:val="28"/>
          <w:szCs w:val="28"/>
        </w:rPr>
        <w:t xml:space="preserve"> функции </w:t>
      </w:r>
      <w:r w:rsidR="007D34A3">
        <w:rPr>
          <w:rFonts w:ascii="Times New Roman" w:hAnsi="Times New Roman"/>
          <w:sz w:val="28"/>
          <w:szCs w:val="28"/>
        </w:rPr>
        <w:t>Департамента</w:t>
      </w:r>
      <w:r w:rsidR="00C0161C">
        <w:rPr>
          <w:rFonts w:ascii="Times New Roman" w:hAnsi="Times New Roman"/>
          <w:sz w:val="28"/>
          <w:szCs w:val="28"/>
        </w:rPr>
        <w:t xml:space="preserve"> городского хозяйства</w:t>
      </w:r>
      <w:r>
        <w:rPr>
          <w:rFonts w:ascii="Times New Roman" w:hAnsi="Times New Roman"/>
          <w:sz w:val="28"/>
          <w:szCs w:val="28"/>
        </w:rPr>
        <w:t xml:space="preserve">, как одного из исполнителей МДЦП, </w:t>
      </w:r>
      <w:r w:rsidRPr="00C0161C">
        <w:rPr>
          <w:rFonts w:ascii="Times New Roman" w:hAnsi="Times New Roman"/>
          <w:sz w:val="28"/>
          <w:szCs w:val="28"/>
        </w:rPr>
        <w:t>в части освидетельствования скрытых и непредвиденных видов работ, ежемесячного подтверждения выполненных работ по замене</w:t>
      </w:r>
      <w:proofErr w:type="gramEnd"/>
      <w:r w:rsidRPr="00C0161C">
        <w:rPr>
          <w:rFonts w:ascii="Times New Roman" w:hAnsi="Times New Roman"/>
          <w:sz w:val="28"/>
          <w:szCs w:val="28"/>
        </w:rPr>
        <w:t xml:space="preserve"> лифтов и осуществления строитель</w:t>
      </w:r>
      <w:r w:rsidR="007D34A3" w:rsidRPr="00C0161C">
        <w:rPr>
          <w:rFonts w:ascii="Times New Roman" w:hAnsi="Times New Roman"/>
          <w:sz w:val="28"/>
          <w:szCs w:val="28"/>
        </w:rPr>
        <w:t>ного контроля за их проведением,</w:t>
      </w:r>
      <w:r w:rsidRPr="00C0161C">
        <w:rPr>
          <w:rFonts w:ascii="Times New Roman" w:hAnsi="Times New Roman"/>
          <w:sz w:val="28"/>
          <w:szCs w:val="28"/>
        </w:rPr>
        <w:t xml:space="preserve"> своевременным</w:t>
      </w:r>
      <w:r w:rsidR="007D34A3" w:rsidRPr="00C0161C">
        <w:rPr>
          <w:rFonts w:ascii="Times New Roman" w:hAnsi="Times New Roman"/>
          <w:sz w:val="28"/>
          <w:szCs w:val="28"/>
        </w:rPr>
        <w:t xml:space="preserve"> предоставлением документов для получени</w:t>
      </w:r>
      <w:r w:rsidR="00D23990" w:rsidRPr="00C0161C">
        <w:rPr>
          <w:rFonts w:ascii="Times New Roman" w:hAnsi="Times New Roman"/>
          <w:sz w:val="28"/>
          <w:szCs w:val="28"/>
        </w:rPr>
        <w:t>я</w:t>
      </w:r>
      <w:r w:rsidR="007D34A3" w:rsidRPr="00C0161C">
        <w:rPr>
          <w:rFonts w:ascii="Times New Roman" w:hAnsi="Times New Roman"/>
          <w:sz w:val="28"/>
          <w:szCs w:val="28"/>
        </w:rPr>
        <w:t xml:space="preserve"> субсидий</w:t>
      </w:r>
      <w:r w:rsidR="007D34A3">
        <w:rPr>
          <w:rFonts w:ascii="Times New Roman" w:hAnsi="Times New Roman"/>
          <w:sz w:val="28"/>
          <w:szCs w:val="28"/>
        </w:rPr>
        <w:t>).</w:t>
      </w:r>
    </w:p>
    <w:p w:rsidR="00BD1E78" w:rsidRDefault="00BD1E78" w:rsidP="00D23C07">
      <w:pPr>
        <w:widowControl w:val="0"/>
        <w:tabs>
          <w:tab w:val="left" w:pos="1134"/>
          <w:tab w:val="left" w:pos="10205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80">
        <w:rPr>
          <w:rFonts w:ascii="Times New Roman" w:eastAsia="Calibri" w:hAnsi="Times New Roman" w:cs="Times New Roman"/>
          <w:sz w:val="28"/>
          <w:szCs w:val="28"/>
        </w:rPr>
        <w:t>Кроме того, установлены случаи нарушения требований Федерального закона от 26.07.2006 №135-ФЗ «О защите конкуренции», а также положений конкурсной документации в части сроков подписания договоров и выполнения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990" w:rsidRPr="00810D4A" w:rsidRDefault="00D23990" w:rsidP="00D23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0D4A">
        <w:rPr>
          <w:rFonts w:ascii="Times New Roman" w:hAnsi="Times New Roman" w:cs="Times New Roman"/>
          <w:i/>
          <w:sz w:val="28"/>
          <w:szCs w:val="28"/>
        </w:rPr>
        <w:t xml:space="preserve">По итогам проверки Палата направила Мэру города представление, в котором рекомендовала </w:t>
      </w:r>
      <w:r w:rsidRPr="00810D4A">
        <w:rPr>
          <w:rFonts w:ascii="Times New Roman" w:eastAsia="Calibri" w:hAnsi="Times New Roman" w:cs="Times New Roman"/>
          <w:i/>
          <w:sz w:val="28"/>
          <w:szCs w:val="28"/>
        </w:rPr>
        <w:t>заключать</w:t>
      </w:r>
      <w:r w:rsidRPr="00810D4A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810D4A">
        <w:rPr>
          <w:rFonts w:ascii="Times New Roman" w:eastAsia="Calibri" w:hAnsi="Times New Roman" w:cs="Times New Roman"/>
          <w:i/>
          <w:sz w:val="28"/>
          <w:szCs w:val="28"/>
        </w:rPr>
        <w:t>оглашения о предоставлении субсидий с заявителями субсидий (управляющими организациями) до начала взаимодействия сторон (выполнения работ)</w:t>
      </w:r>
      <w:r w:rsidRPr="00810D4A">
        <w:rPr>
          <w:rFonts w:ascii="Times New Roman" w:hAnsi="Times New Roman" w:cs="Times New Roman"/>
          <w:i/>
          <w:sz w:val="28"/>
          <w:szCs w:val="28"/>
        </w:rPr>
        <w:t>, в</w:t>
      </w:r>
      <w:r w:rsidRPr="00810D4A">
        <w:rPr>
          <w:rFonts w:ascii="Times New Roman" w:eastAsia="Calibri" w:hAnsi="Times New Roman" w:cs="Times New Roman"/>
          <w:i/>
          <w:sz w:val="28"/>
          <w:szCs w:val="28"/>
        </w:rPr>
        <w:t xml:space="preserve"> соглашениях указывать функции всех исполнителей мероприятия.</w:t>
      </w:r>
      <w:r w:rsidRPr="00810D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0D4A">
        <w:rPr>
          <w:rFonts w:ascii="Times New Roman" w:eastAsia="Calibri" w:hAnsi="Times New Roman" w:cs="Times New Roman"/>
          <w:i/>
          <w:sz w:val="28"/>
          <w:szCs w:val="28"/>
        </w:rPr>
        <w:t xml:space="preserve">Рассмотреть вопрос о включении в </w:t>
      </w:r>
      <w:proofErr w:type="gramStart"/>
      <w:r w:rsidRPr="00810D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c</w:t>
      </w:r>
      <w:proofErr w:type="gramEnd"/>
      <w:r w:rsidRPr="00810D4A">
        <w:rPr>
          <w:rFonts w:ascii="Times New Roman" w:eastAsia="Calibri" w:hAnsi="Times New Roman" w:cs="Times New Roman"/>
          <w:i/>
          <w:sz w:val="28"/>
          <w:szCs w:val="28"/>
        </w:rPr>
        <w:t>оглашения о предоставлении субсидий пункта о праве Администрации на осуществление контроля за обязательным соблюдением требований нормативно-правовых актов заявителями субсидий (управляющими организациями), в том числе в части формирования начальной цены договоров на выполнение работ, проведения конкурсов на право заключения договоров, а также за исполнением получателями субсидий обязательств по заключенным договорам.</w:t>
      </w:r>
    </w:p>
    <w:p w:rsidR="00A82001" w:rsidRDefault="00D23990" w:rsidP="00D23C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D4A">
        <w:rPr>
          <w:rFonts w:ascii="Times New Roman" w:hAnsi="Times New Roman" w:cs="Times New Roman"/>
          <w:i/>
          <w:sz w:val="28"/>
          <w:szCs w:val="28"/>
        </w:rPr>
        <w:t xml:space="preserve">По итогам исполнения </w:t>
      </w:r>
      <w:proofErr w:type="gramStart"/>
      <w:r w:rsidRPr="00810D4A">
        <w:rPr>
          <w:rFonts w:ascii="Times New Roman" w:hAnsi="Times New Roman" w:cs="Times New Roman"/>
          <w:i/>
          <w:sz w:val="28"/>
          <w:szCs w:val="28"/>
        </w:rPr>
        <w:t>представления</w:t>
      </w:r>
      <w:proofErr w:type="gramEnd"/>
      <w:r w:rsidR="00810D4A" w:rsidRPr="00810D4A">
        <w:rPr>
          <w:rFonts w:ascii="Times New Roman" w:hAnsi="Times New Roman" w:cs="Times New Roman"/>
          <w:i/>
          <w:sz w:val="28"/>
          <w:szCs w:val="28"/>
        </w:rPr>
        <w:t xml:space="preserve"> рекомендованные изменения </w:t>
      </w:r>
      <w:r w:rsidR="004208CD" w:rsidRPr="00810D4A">
        <w:rPr>
          <w:rFonts w:ascii="Times New Roman" w:hAnsi="Times New Roman" w:cs="Times New Roman"/>
          <w:i/>
          <w:sz w:val="28"/>
          <w:szCs w:val="28"/>
        </w:rPr>
        <w:t xml:space="preserve">внесены </w:t>
      </w:r>
      <w:r w:rsidR="00810D4A" w:rsidRPr="00810D4A">
        <w:rPr>
          <w:rFonts w:ascii="Times New Roman" w:hAnsi="Times New Roman" w:cs="Times New Roman"/>
          <w:i/>
          <w:sz w:val="28"/>
          <w:szCs w:val="28"/>
        </w:rPr>
        <w:t xml:space="preserve">в соглашения о предоставлении субсидий, а также </w:t>
      </w:r>
      <w:r w:rsidR="004208CD">
        <w:rPr>
          <w:rFonts w:ascii="Times New Roman" w:hAnsi="Times New Roman" w:cs="Times New Roman"/>
          <w:i/>
          <w:sz w:val="28"/>
          <w:szCs w:val="28"/>
        </w:rPr>
        <w:t xml:space="preserve">учтены при издании постановления </w:t>
      </w:r>
      <w:r w:rsidR="000557C6">
        <w:rPr>
          <w:rFonts w:ascii="Times New Roman" w:hAnsi="Times New Roman" w:cs="Times New Roman"/>
          <w:i/>
          <w:sz w:val="28"/>
          <w:szCs w:val="28"/>
        </w:rPr>
        <w:t>Администрации от 24.03.2014 №83 «</w:t>
      </w:r>
      <w:r w:rsidR="004208CD">
        <w:rPr>
          <w:rFonts w:ascii="Times New Roman" w:hAnsi="Times New Roman" w:cs="Times New Roman"/>
          <w:i/>
          <w:sz w:val="28"/>
          <w:szCs w:val="28"/>
        </w:rPr>
        <w:t>Об утверждении Положения о порядке предоставления субсидий… на замену и модернизацию лифтов, отработавших нормативный срок службы, за счёт средств областного и местного бюджетов».</w:t>
      </w:r>
    </w:p>
    <w:p w:rsidR="004208CD" w:rsidRDefault="00760C79" w:rsidP="00D23C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4208CD">
        <w:rPr>
          <w:rFonts w:ascii="Times New Roman" w:hAnsi="Times New Roman" w:cs="Times New Roman"/>
          <w:i/>
          <w:sz w:val="28"/>
          <w:szCs w:val="28"/>
        </w:rPr>
        <w:t>опии материалов проверки были направлены в прокуратуру города</w:t>
      </w:r>
      <w:r w:rsidRPr="00760C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 запросу)</w:t>
      </w:r>
      <w:r w:rsidR="00377346">
        <w:rPr>
          <w:rFonts w:ascii="Times New Roman" w:hAnsi="Times New Roman" w:cs="Times New Roman"/>
          <w:i/>
          <w:sz w:val="28"/>
          <w:szCs w:val="28"/>
        </w:rPr>
        <w:t>.</w:t>
      </w:r>
    </w:p>
    <w:p w:rsidR="00E04DC6" w:rsidRDefault="00810D4A" w:rsidP="00D23C07">
      <w:pPr>
        <w:pStyle w:val="a7"/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Проверкой использования бюджетных средств, выделенных на реализацию </w:t>
      </w:r>
      <w:r w:rsidRPr="004208CD">
        <w:rPr>
          <w:rFonts w:ascii="Times New Roman" w:hAnsi="Times New Roman"/>
          <w:b/>
          <w:sz w:val="28"/>
          <w:szCs w:val="28"/>
        </w:rPr>
        <w:t xml:space="preserve">МДЦП «Защита прав потребителей в городе Волгодонске на </w:t>
      </w:r>
      <w:r w:rsidRPr="004208CD">
        <w:rPr>
          <w:rFonts w:ascii="Times New Roman" w:hAnsi="Times New Roman"/>
          <w:b/>
          <w:sz w:val="28"/>
          <w:szCs w:val="28"/>
        </w:rPr>
        <w:lastRenderedPageBreak/>
        <w:t>2013-2017 годы»</w:t>
      </w:r>
      <w:r w:rsidR="00E04DC6">
        <w:rPr>
          <w:rFonts w:ascii="Times New Roman" w:hAnsi="Times New Roman"/>
          <w:sz w:val="28"/>
          <w:szCs w:val="28"/>
        </w:rPr>
        <w:t xml:space="preserve"> было установлено </w:t>
      </w:r>
      <w:r w:rsidR="00E04DC6" w:rsidRPr="00810D4A">
        <w:rPr>
          <w:rFonts w:ascii="Times New Roman" w:hAnsi="Times New Roman"/>
          <w:sz w:val="28"/>
          <w:szCs w:val="28"/>
        </w:rPr>
        <w:t>неэффективно</w:t>
      </w:r>
      <w:r w:rsidR="00E04DC6">
        <w:rPr>
          <w:rFonts w:ascii="Times New Roman" w:hAnsi="Times New Roman"/>
          <w:sz w:val="28"/>
          <w:szCs w:val="28"/>
        </w:rPr>
        <w:t>е</w:t>
      </w:r>
      <w:r w:rsidR="00E04DC6" w:rsidRPr="00810D4A">
        <w:rPr>
          <w:rFonts w:ascii="Times New Roman" w:hAnsi="Times New Roman"/>
          <w:sz w:val="28"/>
          <w:szCs w:val="28"/>
        </w:rPr>
        <w:t xml:space="preserve"> расходовани</w:t>
      </w:r>
      <w:r w:rsidR="00E04DC6">
        <w:rPr>
          <w:rFonts w:ascii="Times New Roman" w:hAnsi="Times New Roman"/>
          <w:sz w:val="28"/>
          <w:szCs w:val="28"/>
        </w:rPr>
        <w:t>е</w:t>
      </w:r>
      <w:r w:rsidR="00E04DC6" w:rsidRPr="00810D4A">
        <w:rPr>
          <w:rFonts w:ascii="Times New Roman" w:hAnsi="Times New Roman"/>
          <w:sz w:val="28"/>
          <w:szCs w:val="28"/>
        </w:rPr>
        <w:t xml:space="preserve"> средств на реализацию программного мероприятия «Организация и проведение социологических исследований по выявлению удовлетворённости населения города Волгодонска качеством оказываемых муниципальных услуг»</w:t>
      </w:r>
      <w:r w:rsidR="00E04DC6">
        <w:rPr>
          <w:rFonts w:ascii="Times New Roman" w:hAnsi="Times New Roman"/>
          <w:sz w:val="28"/>
          <w:szCs w:val="28"/>
        </w:rPr>
        <w:t xml:space="preserve">, так как </w:t>
      </w:r>
      <w:r w:rsidR="00E04DC6" w:rsidRPr="00810D4A">
        <w:rPr>
          <w:rFonts w:ascii="Times New Roman" w:hAnsi="Times New Roman"/>
          <w:sz w:val="28"/>
          <w:szCs w:val="28"/>
        </w:rPr>
        <w:t xml:space="preserve">цели, задачи, изученные вопросы и результаты четырёх исследований общей стоимостью 120,0 </w:t>
      </w:r>
      <w:r w:rsidR="00C0161C">
        <w:rPr>
          <w:rFonts w:ascii="Times New Roman" w:hAnsi="Times New Roman"/>
          <w:sz w:val="28"/>
          <w:szCs w:val="28"/>
        </w:rPr>
        <w:t>тыс</w:t>
      </w:r>
      <w:proofErr w:type="gramStart"/>
      <w:r w:rsidR="00C0161C">
        <w:rPr>
          <w:rFonts w:ascii="Times New Roman" w:hAnsi="Times New Roman"/>
          <w:sz w:val="28"/>
          <w:szCs w:val="28"/>
        </w:rPr>
        <w:t>.р</w:t>
      </w:r>
      <w:proofErr w:type="gramEnd"/>
      <w:r w:rsidR="00C0161C">
        <w:rPr>
          <w:rFonts w:ascii="Times New Roman" w:hAnsi="Times New Roman"/>
          <w:sz w:val="28"/>
          <w:szCs w:val="28"/>
        </w:rPr>
        <w:t xml:space="preserve">ублей </w:t>
      </w:r>
      <w:r w:rsidR="00E04DC6" w:rsidRPr="00810D4A">
        <w:rPr>
          <w:rFonts w:ascii="Times New Roman" w:hAnsi="Times New Roman"/>
          <w:sz w:val="28"/>
          <w:szCs w:val="28"/>
        </w:rPr>
        <w:t xml:space="preserve">не отвечают целям и задачам МДЦП и, следовательно, исследования не могли осуществляться за счет средств, предусмотренных на реализацию </w:t>
      </w:r>
      <w:r w:rsidR="00C0161C">
        <w:rPr>
          <w:rFonts w:ascii="Times New Roman" w:hAnsi="Times New Roman"/>
          <w:sz w:val="28"/>
          <w:szCs w:val="28"/>
        </w:rPr>
        <w:t>программы</w:t>
      </w:r>
      <w:r w:rsidR="00E04DC6">
        <w:rPr>
          <w:rFonts w:ascii="Times New Roman" w:hAnsi="Times New Roman"/>
          <w:sz w:val="28"/>
          <w:szCs w:val="28"/>
        </w:rPr>
        <w:t>.</w:t>
      </w:r>
    </w:p>
    <w:p w:rsidR="00E04DC6" w:rsidRPr="00E04DC6" w:rsidRDefault="00810D4A" w:rsidP="00D23C07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04DC6">
        <w:rPr>
          <w:rFonts w:ascii="Times New Roman" w:hAnsi="Times New Roman" w:cs="Times New Roman"/>
          <w:i/>
          <w:sz w:val="28"/>
          <w:szCs w:val="28"/>
        </w:rPr>
        <w:t>По результатам контрольного мероприятия в адрес Мэра города направлено представление Палаты</w:t>
      </w:r>
      <w:r w:rsidR="00E04DC6" w:rsidRPr="00E04DC6">
        <w:rPr>
          <w:rFonts w:ascii="Times New Roman" w:hAnsi="Times New Roman" w:cs="Times New Roman"/>
          <w:bCs/>
          <w:i/>
          <w:sz w:val="28"/>
          <w:szCs w:val="28"/>
        </w:rPr>
        <w:t xml:space="preserve"> с рекомендацией у</w:t>
      </w:r>
      <w:r w:rsidR="00E04DC6" w:rsidRPr="00E04DC6">
        <w:rPr>
          <w:rFonts w:ascii="Times New Roman" w:hAnsi="Times New Roman"/>
          <w:bCs/>
          <w:i/>
          <w:sz w:val="28"/>
          <w:szCs w:val="28"/>
        </w:rPr>
        <w:t xml:space="preserve">силить </w:t>
      </w:r>
      <w:proofErr w:type="gramStart"/>
      <w:r w:rsidR="00E04DC6" w:rsidRPr="00E04DC6">
        <w:rPr>
          <w:rFonts w:ascii="Times New Roman" w:hAnsi="Times New Roman"/>
          <w:bCs/>
          <w:i/>
          <w:sz w:val="28"/>
          <w:szCs w:val="28"/>
        </w:rPr>
        <w:t>контроль за</w:t>
      </w:r>
      <w:proofErr w:type="gramEnd"/>
      <w:r w:rsidR="00E04DC6" w:rsidRPr="00E04DC6">
        <w:rPr>
          <w:rFonts w:ascii="Times New Roman" w:hAnsi="Times New Roman"/>
          <w:bCs/>
          <w:i/>
          <w:sz w:val="28"/>
          <w:szCs w:val="28"/>
        </w:rPr>
        <w:t xml:space="preserve"> эффективным расходованием бюджетных средств, предусмотренных на реализацию муниципальных программ.</w:t>
      </w:r>
      <w:r w:rsidR="006D7917">
        <w:rPr>
          <w:rFonts w:ascii="Times New Roman" w:hAnsi="Times New Roman"/>
          <w:bCs/>
          <w:i/>
          <w:sz w:val="28"/>
          <w:szCs w:val="28"/>
        </w:rPr>
        <w:t xml:space="preserve"> Нарушение прекращено.</w:t>
      </w:r>
    </w:p>
    <w:p w:rsidR="006D7917" w:rsidRDefault="00E04DC6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контрольных мероприятий по проверке </w:t>
      </w:r>
      <w:r w:rsidR="00810D4A" w:rsidRPr="00A30ECF">
        <w:rPr>
          <w:rFonts w:ascii="Times New Roman" w:hAnsi="Times New Roman" w:cs="Times New Roman"/>
          <w:b/>
          <w:sz w:val="28"/>
          <w:szCs w:val="28"/>
        </w:rPr>
        <w:t>МДЦП «Развитие взаимодействия Администрации города Волгодонска с социально ориентированными некоммерческими организациями на 2013-2017 годы»</w:t>
      </w:r>
      <w:r w:rsidR="006D7917">
        <w:rPr>
          <w:rFonts w:ascii="Times New Roman" w:hAnsi="Times New Roman"/>
          <w:sz w:val="28"/>
          <w:szCs w:val="28"/>
        </w:rPr>
        <w:t xml:space="preserve"> и </w:t>
      </w:r>
      <w:r w:rsidR="00C0161C" w:rsidRPr="00C0161C">
        <w:rPr>
          <w:rFonts w:ascii="Times New Roman" w:hAnsi="Times New Roman"/>
          <w:b/>
          <w:sz w:val="28"/>
          <w:szCs w:val="28"/>
        </w:rPr>
        <w:t xml:space="preserve">МДЦП </w:t>
      </w:r>
      <w:r w:rsidR="006D7917" w:rsidRPr="00A30ECF">
        <w:rPr>
          <w:rFonts w:ascii="Times New Roman" w:hAnsi="Times New Roman" w:cs="Times New Roman"/>
          <w:b/>
          <w:sz w:val="28"/>
          <w:szCs w:val="28"/>
        </w:rPr>
        <w:t>«Развитие городского пассажирского транспорта города Волгодонска на 2013-2017 годы»</w:t>
      </w:r>
      <w:r w:rsidR="006D7917" w:rsidRPr="006D7917">
        <w:rPr>
          <w:rFonts w:ascii="Times New Roman" w:hAnsi="Times New Roman" w:cs="Times New Roman"/>
          <w:sz w:val="28"/>
          <w:szCs w:val="28"/>
        </w:rPr>
        <w:t xml:space="preserve"> </w:t>
      </w:r>
      <w:r w:rsidR="006D7917">
        <w:rPr>
          <w:rFonts w:ascii="Times New Roman" w:hAnsi="Times New Roman" w:cs="Times New Roman"/>
          <w:sz w:val="28"/>
          <w:szCs w:val="28"/>
        </w:rPr>
        <w:t>ф</w:t>
      </w:r>
      <w:r w:rsidR="006D7917" w:rsidRPr="006D7917">
        <w:rPr>
          <w:rFonts w:ascii="Times New Roman" w:hAnsi="Times New Roman" w:cs="Times New Roman"/>
          <w:sz w:val="28"/>
          <w:szCs w:val="28"/>
        </w:rPr>
        <w:t>акты нецелевого и неэффективного использования бюджетных средств не установлены.</w:t>
      </w:r>
    </w:p>
    <w:p w:rsidR="00BF0B29" w:rsidRPr="007950F9" w:rsidRDefault="00BF0B29" w:rsidP="00D23C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0F9">
        <w:rPr>
          <w:rFonts w:ascii="Times New Roman" w:hAnsi="Times New Roman" w:cs="Times New Roman"/>
          <w:b/>
          <w:sz w:val="28"/>
          <w:szCs w:val="28"/>
        </w:rPr>
        <w:t xml:space="preserve">Проверки главных распорядителей бюджетных средств </w:t>
      </w:r>
    </w:p>
    <w:p w:rsidR="00BF0B29" w:rsidRDefault="00BF0B29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F9">
        <w:rPr>
          <w:rFonts w:ascii="Times New Roman" w:hAnsi="Times New Roman" w:cs="Times New Roman"/>
          <w:sz w:val="28"/>
          <w:szCs w:val="28"/>
        </w:rPr>
        <w:t>Контрольное мероприятие, предусматривающее проверку</w:t>
      </w:r>
      <w:r>
        <w:rPr>
          <w:rFonts w:ascii="Times New Roman" w:hAnsi="Times New Roman" w:cs="Times New Roman"/>
          <w:sz w:val="28"/>
          <w:szCs w:val="28"/>
        </w:rPr>
        <w:t xml:space="preserve"> фактического исполнения сметных назначений собственных расходов за 2012-2013 годы и 9 месяцев 2014 года, было проведено в Финансовом управлении и </w:t>
      </w:r>
      <w:r w:rsidR="000B2657">
        <w:rPr>
          <w:rFonts w:ascii="Times New Roman" w:hAnsi="Times New Roman" w:cs="Times New Roman"/>
          <w:sz w:val="28"/>
          <w:szCs w:val="28"/>
        </w:rPr>
        <w:t>в Думе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B29" w:rsidRPr="00AC115A" w:rsidRDefault="00BF0B29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нарушений, установленных в Финансовом управлении, составила 521,4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в том числе </w:t>
      </w:r>
      <w:r w:rsidRPr="009D7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неправомерное перемещени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средств в сумме 400,0 тыс.рублей с </w:t>
      </w:r>
      <w:r w:rsidRPr="009D7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13 «Обслуживание государственного и муниципального долга», подраздела 1301 «Обслуживание государственного внутреннего и муниципального долга» на раздел 01 «Общегосударственные вопросы», подраздел 0106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планирование и расходование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</w:t>
      </w:r>
      <w:r w:rsidRPr="009D7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121,4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с нарушением</w:t>
      </w:r>
      <w:r w:rsidRPr="009D79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D7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Указаний о порядке применения бюджетной классификации РФ,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ежегодно утверждаемых приказами</w:t>
      </w:r>
      <w:r w:rsidRPr="009D7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Министерства финансов РФ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Кроме того, </w:t>
      </w:r>
      <w:r w:rsidRPr="00AC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 муниципальных служащих </w:t>
      </w:r>
      <w:r w:rsidR="00AC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работы за квартал производилось </w:t>
      </w:r>
      <w:r w:rsidRPr="00AC1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период, когда работники находились в отпусках по беременности и родам.</w:t>
      </w:r>
    </w:p>
    <w:p w:rsidR="00BF0B29" w:rsidRPr="00F90FE6" w:rsidRDefault="00BF0B29" w:rsidP="00D23C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0FE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 представлении, направленном начальнику Финансового управления, было предложено восстановить</w:t>
      </w:r>
      <w:r w:rsidRPr="00AC115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в </w:t>
      </w:r>
      <w:r w:rsidR="00AC511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бюджет города Волгодонска (далее </w:t>
      </w:r>
      <w:r w:rsidRPr="00AC115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местный бюджет</w:t>
      </w:r>
      <w:r w:rsidR="00AC511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)</w:t>
      </w:r>
      <w:r w:rsidRPr="00AC115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средства в сумме 400,0 тыс</w:t>
      </w:r>
      <w:proofErr w:type="gramStart"/>
      <w:r w:rsidRPr="00AC115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.р</w:t>
      </w:r>
      <w:proofErr w:type="gramEnd"/>
      <w:r w:rsidRPr="00AC115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у</w:t>
      </w:r>
      <w:r w:rsidRPr="00F90FE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блей, п</w:t>
      </w:r>
      <w:r w:rsidRPr="00AC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ривести </w:t>
      </w:r>
      <w:r w:rsidR="00AC5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AC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оложени</w:t>
      </w:r>
      <w:r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AC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премировании муниципальных служащих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Финансового управления</w:t>
      </w:r>
      <w:r w:rsidRPr="00AC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соответствие с</w:t>
      </w:r>
      <w:r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действующим законодательством.</w:t>
      </w:r>
      <w:r w:rsidR="00AC5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Представление 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алаты было направлено и в адрес Мэра города</w:t>
      </w:r>
      <w:r w:rsidR="00AC5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Волгодонска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F0B29" w:rsidRPr="00F90FE6" w:rsidRDefault="00BF0B29" w:rsidP="00D23C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Выявленные нарушения устранены частично: решением Думы от 24.12.2014 № 101 </w:t>
      </w:r>
      <w:r w:rsidR="00AC5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Финансовому</w:t>
      </w:r>
      <w:r w:rsidR="00AC5114"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управлени</w:t>
      </w:r>
      <w:r w:rsidR="00AC5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="00AC5114"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уменьшены </w:t>
      </w:r>
      <w:r w:rsidR="00AC5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бюджетные </w:t>
      </w:r>
      <w:r w:rsidR="00AC5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ассигнования</w:t>
      </w:r>
      <w:r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подразделу </w:t>
      </w:r>
      <w:r w:rsidRPr="009D79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0106</w:t>
      </w:r>
      <w:r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163,0 тыс</w:t>
      </w:r>
      <w:proofErr w:type="gramStart"/>
      <w:r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.р</w:t>
      </w:r>
      <w:proofErr w:type="gramEnd"/>
      <w:r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ублей,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приказом</w:t>
      </w:r>
      <w:r w:rsidRPr="00F90FE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Финансового управления от 12.12.2014 №73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утверждена новая редакция </w:t>
      </w:r>
      <w:r w:rsidR="00AC511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</w:t>
      </w:r>
      <w:r w:rsidRPr="00F90FE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оложения о пре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мировании. Распоряжением Администрации начальнику Финансового управления вынесено дисциплинарное взыскание в виде замечания. </w:t>
      </w:r>
    </w:p>
    <w:p w:rsidR="00BF0B29" w:rsidRDefault="00BF0B29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 Думе факты неэффективного и безрезультатного расходования средств местного бюджета не установлены. Проверка показал</w:t>
      </w:r>
      <w:r w:rsidR="00AC5114">
        <w:rPr>
          <w:rFonts w:ascii="Times New Roman" w:hAnsi="Times New Roman" w:cs="Times New Roman"/>
          <w:sz w:val="28"/>
          <w:szCs w:val="28"/>
        </w:rPr>
        <w:t>а, что Думой соблюдались требова</w:t>
      </w:r>
      <w:r>
        <w:rPr>
          <w:rFonts w:ascii="Times New Roman" w:hAnsi="Times New Roman" w:cs="Times New Roman"/>
          <w:sz w:val="28"/>
          <w:szCs w:val="28"/>
        </w:rPr>
        <w:t xml:space="preserve">ния действующего законодательства, нормативных правовых актов, регламентирующих исполнение </w:t>
      </w:r>
      <w:r w:rsidR="00AC5114">
        <w:rPr>
          <w:rFonts w:ascii="Times New Roman" w:hAnsi="Times New Roman" w:cs="Times New Roman"/>
          <w:sz w:val="28"/>
          <w:szCs w:val="28"/>
        </w:rPr>
        <w:t>местного бюджета</w:t>
      </w:r>
      <w:r>
        <w:rPr>
          <w:rFonts w:ascii="Times New Roman" w:hAnsi="Times New Roman" w:cs="Times New Roman"/>
          <w:sz w:val="28"/>
          <w:szCs w:val="28"/>
        </w:rPr>
        <w:t>. В акте по результатам проверки отмечено, что отдельные материалы, поступившие в Думу от городских средств массовой информации вместе с ходатайство</w:t>
      </w:r>
      <w:r w:rsidR="00AC5114">
        <w:rPr>
          <w:rFonts w:ascii="Times New Roman" w:hAnsi="Times New Roman" w:cs="Times New Roman"/>
          <w:sz w:val="28"/>
          <w:szCs w:val="28"/>
        </w:rPr>
        <w:t xml:space="preserve">м об объявлении их сотрудникам </w:t>
      </w:r>
      <w:r>
        <w:rPr>
          <w:rFonts w:ascii="Times New Roman" w:hAnsi="Times New Roman" w:cs="Times New Roman"/>
          <w:sz w:val="28"/>
          <w:szCs w:val="28"/>
        </w:rPr>
        <w:t xml:space="preserve">Благодарности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Думы, не в полной мере соответствуют требованиям положения, утверждённого решением Думы от 09.07.2008 №104.</w:t>
      </w:r>
    </w:p>
    <w:p w:rsidR="00C90C61" w:rsidRDefault="00BF0B29" w:rsidP="00D23C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792">
        <w:rPr>
          <w:rFonts w:ascii="Times New Roman" w:hAnsi="Times New Roman" w:cs="Times New Roman"/>
          <w:b/>
          <w:sz w:val="28"/>
          <w:szCs w:val="28"/>
        </w:rPr>
        <w:t xml:space="preserve">Контрольные мероприятия </w:t>
      </w:r>
    </w:p>
    <w:p w:rsidR="00BF0B29" w:rsidRPr="005A0792" w:rsidRDefault="00BF0B29" w:rsidP="00D23C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792">
        <w:rPr>
          <w:rFonts w:ascii="Times New Roman" w:hAnsi="Times New Roman" w:cs="Times New Roman"/>
          <w:b/>
          <w:sz w:val="28"/>
          <w:szCs w:val="28"/>
        </w:rPr>
        <w:t>в муниципальных унитарных предприятиях</w:t>
      </w:r>
    </w:p>
    <w:p w:rsidR="00BF0B29" w:rsidRPr="00A30ECF" w:rsidRDefault="00BF0B29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Палатой по предложению Мэра города были проведены п</w:t>
      </w:r>
      <w:r w:rsidR="00AC5114">
        <w:rPr>
          <w:rFonts w:ascii="Times New Roman" w:hAnsi="Times New Roman" w:cs="Times New Roman"/>
          <w:sz w:val="28"/>
          <w:szCs w:val="28"/>
        </w:rPr>
        <w:t xml:space="preserve">роверки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114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>: «Водопроводно-канализационное хозяйство» и «Городской пассажирский транспорт».</w:t>
      </w:r>
    </w:p>
    <w:p w:rsidR="00BF0B29" w:rsidRDefault="00BF0B29" w:rsidP="00D23C07">
      <w:pPr>
        <w:pStyle w:val="a7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контрольного мероприятия по проверке </w:t>
      </w:r>
      <w:r w:rsidRPr="00A30ECF">
        <w:rPr>
          <w:rFonts w:ascii="Times New Roman" w:hAnsi="Times New Roman"/>
          <w:sz w:val="28"/>
          <w:szCs w:val="28"/>
        </w:rPr>
        <w:t>финансово-хозяйственной деятельности, установленного порядка учёта, эффективности управления и использования муниципальной собственности за 2012-2013 годы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6A58E8">
        <w:rPr>
          <w:rFonts w:ascii="Times New Roman" w:hAnsi="Times New Roman"/>
          <w:b/>
          <w:sz w:val="28"/>
          <w:szCs w:val="28"/>
        </w:rPr>
        <w:t>МУП «Водопроводно-канализационное хозяйство»</w:t>
      </w:r>
      <w:r>
        <w:rPr>
          <w:rFonts w:ascii="Times New Roman" w:hAnsi="Times New Roman"/>
          <w:sz w:val="28"/>
          <w:szCs w:val="28"/>
        </w:rPr>
        <w:t xml:space="preserve"> общая сумма выявленных </w:t>
      </w:r>
      <w:r w:rsidRPr="00F45054">
        <w:rPr>
          <w:rFonts w:ascii="Times New Roman" w:hAnsi="Times New Roman"/>
          <w:sz w:val="28"/>
          <w:szCs w:val="28"/>
        </w:rPr>
        <w:t xml:space="preserve">нарушений составила </w:t>
      </w:r>
      <w:r>
        <w:rPr>
          <w:rFonts w:ascii="Times New Roman" w:hAnsi="Times New Roman"/>
          <w:sz w:val="28"/>
          <w:szCs w:val="28"/>
        </w:rPr>
        <w:t>11 840,7</w:t>
      </w:r>
      <w:r w:rsidRPr="00F45054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F45054">
        <w:rPr>
          <w:rFonts w:ascii="Times New Roman" w:hAnsi="Times New Roman"/>
          <w:sz w:val="28"/>
          <w:szCs w:val="28"/>
        </w:rPr>
        <w:t>.р</w:t>
      </w:r>
      <w:proofErr w:type="gramEnd"/>
      <w:r w:rsidRPr="00F45054">
        <w:rPr>
          <w:rFonts w:ascii="Times New Roman" w:hAnsi="Times New Roman"/>
          <w:sz w:val="28"/>
          <w:szCs w:val="28"/>
        </w:rPr>
        <w:t>ублей</w:t>
      </w:r>
      <w:r w:rsidRPr="005A07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A0792">
        <w:rPr>
          <w:rFonts w:ascii="Times New Roman" w:hAnsi="Times New Roman"/>
          <w:sz w:val="28"/>
          <w:szCs w:val="28"/>
        </w:rPr>
        <w:t xml:space="preserve"> проверяемом периоде в бухгалтерском учёте</w:t>
      </w:r>
      <w:r>
        <w:rPr>
          <w:rFonts w:ascii="Times New Roman" w:hAnsi="Times New Roman"/>
          <w:sz w:val="28"/>
          <w:szCs w:val="28"/>
        </w:rPr>
        <w:t xml:space="preserve"> предприятия </w:t>
      </w:r>
      <w:r w:rsidRPr="005A0792">
        <w:rPr>
          <w:rFonts w:ascii="Times New Roman" w:hAnsi="Times New Roman"/>
          <w:sz w:val="28"/>
          <w:szCs w:val="28"/>
        </w:rPr>
        <w:t xml:space="preserve">отдельные суммы были неправомерно и необоснованно отнесены на доходы и расходы, что привело к искажению данных </w:t>
      </w:r>
      <w:r>
        <w:rPr>
          <w:rFonts w:ascii="Times New Roman" w:hAnsi="Times New Roman"/>
          <w:sz w:val="28"/>
          <w:szCs w:val="28"/>
        </w:rPr>
        <w:t>о</w:t>
      </w:r>
      <w:r w:rsidRPr="005A0792">
        <w:rPr>
          <w:rFonts w:ascii="Times New Roman" w:hAnsi="Times New Roman"/>
          <w:sz w:val="28"/>
          <w:szCs w:val="28"/>
        </w:rPr>
        <w:t>тчётов о финансовых результатах и налоговых деклараций по налогу на прибыль за 2012, 2013 годы. Специалистами Палаты налоговые декларации были откорректированы, произведён перерасчёт части прибыли, подлежащей перечислению в бюджет</w:t>
      </w:r>
      <w:r>
        <w:rPr>
          <w:rFonts w:ascii="Times New Roman" w:hAnsi="Times New Roman"/>
          <w:sz w:val="28"/>
          <w:szCs w:val="28"/>
        </w:rPr>
        <w:t xml:space="preserve"> города, в результате которого сумма платежа увеличилась на </w:t>
      </w:r>
      <w:r w:rsidRPr="005A0792">
        <w:rPr>
          <w:rFonts w:ascii="Times New Roman" w:hAnsi="Times New Roman"/>
          <w:sz w:val="28"/>
          <w:szCs w:val="28"/>
        </w:rPr>
        <w:t>11 838,4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r w:rsidRPr="0029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A0792">
        <w:rPr>
          <w:rFonts w:ascii="Times New Roman" w:hAnsi="Times New Roman"/>
          <w:sz w:val="28"/>
          <w:szCs w:val="28"/>
        </w:rPr>
        <w:t xml:space="preserve">норматив отчисления в бюджет части прибыли </w:t>
      </w:r>
      <w:r>
        <w:rPr>
          <w:rFonts w:ascii="Times New Roman" w:hAnsi="Times New Roman"/>
          <w:sz w:val="28"/>
          <w:szCs w:val="28"/>
        </w:rPr>
        <w:t xml:space="preserve">на момент контрольного мероприятия был </w:t>
      </w:r>
      <w:r w:rsidRPr="005A0792">
        <w:rPr>
          <w:rFonts w:ascii="Times New Roman" w:hAnsi="Times New Roman"/>
          <w:sz w:val="28"/>
          <w:szCs w:val="28"/>
        </w:rPr>
        <w:t xml:space="preserve">установлен </w:t>
      </w:r>
      <w:r>
        <w:rPr>
          <w:rFonts w:ascii="Times New Roman" w:hAnsi="Times New Roman"/>
          <w:sz w:val="28"/>
          <w:szCs w:val="28"/>
        </w:rPr>
        <w:t>п</w:t>
      </w:r>
      <w:r w:rsidRPr="005A0792">
        <w:rPr>
          <w:rFonts w:ascii="Times New Roman" w:hAnsi="Times New Roman"/>
          <w:sz w:val="28"/>
          <w:szCs w:val="28"/>
        </w:rPr>
        <w:t>редприятию в размере 30,0%</w:t>
      </w:r>
      <w:r>
        <w:rPr>
          <w:rFonts w:ascii="Times New Roman" w:hAnsi="Times New Roman"/>
          <w:sz w:val="28"/>
          <w:szCs w:val="28"/>
        </w:rPr>
        <w:t>).</w:t>
      </w:r>
    </w:p>
    <w:p w:rsidR="00BF0B29" w:rsidRDefault="00BF0B29" w:rsidP="00D23C07">
      <w:pPr>
        <w:pStyle w:val="a7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Кроме того, </w:t>
      </w:r>
      <w:r w:rsidR="00AC5114"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hAnsi="Times New Roman"/>
          <w:sz w:val="28"/>
          <w:szCs w:val="28"/>
        </w:rPr>
        <w:t xml:space="preserve">установлены </w:t>
      </w:r>
      <w:r w:rsidRPr="005A0792">
        <w:rPr>
          <w:rFonts w:ascii="Times New Roman" w:hAnsi="Times New Roman"/>
          <w:sz w:val="28"/>
          <w:szCs w:val="28"/>
        </w:rPr>
        <w:t xml:space="preserve">случаи несоблюдения требований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5A0792">
        <w:rPr>
          <w:rFonts w:ascii="Times New Roman" w:hAnsi="Times New Roman"/>
          <w:sz w:val="28"/>
          <w:szCs w:val="28"/>
        </w:rPr>
        <w:t>закона от 14.11.2002 №161-ФЗ «О государственных и муниципальных унитарных предприятиях»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311">
        <w:rPr>
          <w:rFonts w:ascii="Times New Roman" w:hAnsi="Times New Roman"/>
          <w:sz w:val="28"/>
          <w:szCs w:val="28"/>
        </w:rPr>
        <w:t>(далее Федеральный закон № 61-ФЗ</w:t>
      </w:r>
      <w:r>
        <w:rPr>
          <w:rFonts w:ascii="Times New Roman" w:hAnsi="Times New Roman"/>
          <w:sz w:val="28"/>
          <w:szCs w:val="28"/>
        </w:rPr>
        <w:t>) в части отдельных положений устава предприятия</w:t>
      </w:r>
      <w:r w:rsidRPr="005A0792">
        <w:rPr>
          <w:rFonts w:ascii="Times New Roman" w:hAnsi="Times New Roman"/>
          <w:sz w:val="28"/>
          <w:szCs w:val="28"/>
        </w:rPr>
        <w:t>, правовых актов</w:t>
      </w:r>
      <w:r w:rsidR="00AC5114">
        <w:rPr>
          <w:rFonts w:ascii="Times New Roman" w:hAnsi="Times New Roman"/>
          <w:sz w:val="28"/>
          <w:szCs w:val="28"/>
        </w:rPr>
        <w:t xml:space="preserve">, </w:t>
      </w:r>
      <w:r w:rsidR="009424E5">
        <w:rPr>
          <w:rFonts w:ascii="Times New Roman" w:hAnsi="Times New Roman"/>
          <w:sz w:val="28"/>
          <w:szCs w:val="28"/>
        </w:rPr>
        <w:t>р</w:t>
      </w:r>
      <w:r w:rsidR="00AC5114">
        <w:rPr>
          <w:rFonts w:ascii="Times New Roman" w:hAnsi="Times New Roman"/>
          <w:sz w:val="28"/>
          <w:szCs w:val="28"/>
        </w:rPr>
        <w:t>егулирующих</w:t>
      </w:r>
      <w:r w:rsidRPr="005A0792">
        <w:rPr>
          <w:rFonts w:ascii="Times New Roman" w:hAnsi="Times New Roman"/>
          <w:sz w:val="28"/>
          <w:szCs w:val="28"/>
        </w:rPr>
        <w:t xml:space="preserve"> </w:t>
      </w:r>
      <w:r w:rsidR="009424E5">
        <w:rPr>
          <w:rFonts w:ascii="Times New Roman" w:hAnsi="Times New Roman"/>
          <w:sz w:val="28"/>
          <w:szCs w:val="28"/>
        </w:rPr>
        <w:t xml:space="preserve">порядок </w:t>
      </w:r>
      <w:r w:rsidRPr="005A0792">
        <w:rPr>
          <w:rFonts w:ascii="Times New Roman" w:hAnsi="Times New Roman"/>
          <w:sz w:val="28"/>
          <w:szCs w:val="28"/>
        </w:rPr>
        <w:t>использовани</w:t>
      </w:r>
      <w:r w:rsidR="009424E5">
        <w:rPr>
          <w:rFonts w:ascii="Times New Roman" w:hAnsi="Times New Roman"/>
          <w:sz w:val="28"/>
          <w:szCs w:val="28"/>
        </w:rPr>
        <w:t>я</w:t>
      </w:r>
      <w:r w:rsidRPr="005A0792">
        <w:rPr>
          <w:rFonts w:ascii="Times New Roman" w:hAnsi="Times New Roman"/>
          <w:sz w:val="28"/>
          <w:szCs w:val="28"/>
        </w:rPr>
        <w:t xml:space="preserve"> и распоряжени</w:t>
      </w:r>
      <w:r w:rsidR="009424E5">
        <w:rPr>
          <w:rFonts w:ascii="Times New Roman" w:hAnsi="Times New Roman"/>
          <w:sz w:val="28"/>
          <w:szCs w:val="28"/>
        </w:rPr>
        <w:t>я</w:t>
      </w:r>
      <w:r w:rsidRPr="005A0792">
        <w:rPr>
          <w:rFonts w:ascii="Times New Roman" w:hAnsi="Times New Roman"/>
          <w:sz w:val="28"/>
          <w:szCs w:val="28"/>
        </w:rPr>
        <w:t xml:space="preserve"> муниципальным имуществом, </w:t>
      </w:r>
      <w:r w:rsidR="009424E5">
        <w:rPr>
          <w:rFonts w:ascii="Times New Roman" w:hAnsi="Times New Roman"/>
          <w:sz w:val="28"/>
          <w:szCs w:val="28"/>
        </w:rPr>
        <w:t xml:space="preserve">факты </w:t>
      </w:r>
      <w:r>
        <w:rPr>
          <w:rFonts w:ascii="Times New Roman" w:hAnsi="Times New Roman"/>
          <w:sz w:val="28"/>
          <w:szCs w:val="28"/>
        </w:rPr>
        <w:t>неэффективного использования средств на оплату аренды в результате несвоевременного расторжения договора аренды земельного участка, наличия</w:t>
      </w:r>
      <w:r w:rsidRPr="005A0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просроченной кредиторской задолженности, не отражённой в бухгалтерской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отчётности, недостатки в положениях учётной политики предприятия.</w:t>
      </w:r>
      <w:r w:rsidRPr="005A0792">
        <w:rPr>
          <w:rFonts w:ascii="Times New Roman" w:hAnsi="Times New Roman"/>
          <w:sz w:val="28"/>
          <w:szCs w:val="28"/>
        </w:rPr>
        <w:t xml:space="preserve"> </w:t>
      </w:r>
    </w:p>
    <w:p w:rsidR="00BF0B29" w:rsidRDefault="009424E5" w:rsidP="00D23C07">
      <w:pPr>
        <w:pStyle w:val="a7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</w:t>
      </w:r>
      <w:r w:rsidR="00BF0B29" w:rsidRPr="00FF4C3E">
        <w:rPr>
          <w:rFonts w:ascii="Times New Roman" w:hAnsi="Times New Roman"/>
          <w:sz w:val="28"/>
          <w:szCs w:val="28"/>
        </w:rPr>
        <w:t xml:space="preserve"> нарушение положений </w:t>
      </w:r>
      <w:r w:rsidR="00BF0B29">
        <w:rPr>
          <w:rFonts w:ascii="Times New Roman" w:hAnsi="Times New Roman"/>
          <w:sz w:val="28"/>
          <w:szCs w:val="28"/>
        </w:rPr>
        <w:t>у</w:t>
      </w:r>
      <w:r w:rsidR="00BF0B29" w:rsidRPr="00FF4C3E">
        <w:rPr>
          <w:rFonts w:ascii="Times New Roman" w:hAnsi="Times New Roman"/>
          <w:sz w:val="28"/>
          <w:szCs w:val="28"/>
        </w:rPr>
        <w:t xml:space="preserve">става </w:t>
      </w:r>
      <w:r w:rsidR="00BF0B29">
        <w:rPr>
          <w:rFonts w:ascii="Times New Roman" w:hAnsi="Times New Roman"/>
          <w:sz w:val="28"/>
          <w:szCs w:val="28"/>
        </w:rPr>
        <w:t>п</w:t>
      </w:r>
      <w:r w:rsidR="00BF0B29" w:rsidRPr="00FF4C3E">
        <w:rPr>
          <w:rFonts w:ascii="Times New Roman" w:hAnsi="Times New Roman"/>
          <w:sz w:val="28"/>
          <w:szCs w:val="28"/>
        </w:rPr>
        <w:t xml:space="preserve">редприятия, договора </w:t>
      </w:r>
      <w:r w:rsidR="00BF0B29">
        <w:rPr>
          <w:rFonts w:ascii="Times New Roman" w:hAnsi="Times New Roman"/>
          <w:sz w:val="28"/>
          <w:szCs w:val="28"/>
        </w:rPr>
        <w:t xml:space="preserve">с Комитетом </w:t>
      </w:r>
      <w:r w:rsidR="00BF0B29" w:rsidRPr="00FF4C3E">
        <w:rPr>
          <w:rFonts w:ascii="Times New Roman" w:hAnsi="Times New Roman"/>
          <w:sz w:val="28"/>
          <w:szCs w:val="28"/>
        </w:rPr>
        <w:t xml:space="preserve">о передаче имущества </w:t>
      </w:r>
      <w:r w:rsidR="00BF0B29">
        <w:rPr>
          <w:rFonts w:ascii="Times New Roman" w:hAnsi="Times New Roman"/>
          <w:sz w:val="28"/>
          <w:szCs w:val="28"/>
        </w:rPr>
        <w:t xml:space="preserve">в хозяйственное ведение </w:t>
      </w:r>
      <w:r w:rsidR="00BF0B29" w:rsidRPr="00FF4C3E">
        <w:rPr>
          <w:rFonts w:ascii="Times New Roman" w:hAnsi="Times New Roman"/>
          <w:sz w:val="28"/>
          <w:szCs w:val="28"/>
        </w:rPr>
        <w:t xml:space="preserve">от 11.03.2008г. на </w:t>
      </w:r>
      <w:r w:rsidR="00BF0B29" w:rsidRPr="00FF4C3E">
        <w:rPr>
          <w:rFonts w:ascii="Times New Roman" w:hAnsi="Times New Roman"/>
          <w:sz w:val="28"/>
          <w:szCs w:val="28"/>
        </w:rPr>
        <w:lastRenderedPageBreak/>
        <w:t xml:space="preserve">баланс </w:t>
      </w:r>
      <w:r w:rsidR="00BF0B29">
        <w:rPr>
          <w:rFonts w:ascii="Times New Roman" w:hAnsi="Times New Roman"/>
          <w:sz w:val="28"/>
          <w:szCs w:val="28"/>
        </w:rPr>
        <w:t xml:space="preserve">МУП поставлена насосная станция </w:t>
      </w:r>
      <w:r w:rsidR="00BF0B29" w:rsidRPr="00FF4C3E">
        <w:rPr>
          <w:rFonts w:ascii="Times New Roman" w:hAnsi="Times New Roman"/>
          <w:sz w:val="28"/>
          <w:szCs w:val="28"/>
        </w:rPr>
        <w:t xml:space="preserve">без документов, определяющих права пользования объектом недвижимости (включая требования к условиям доступа и обеспечивающие сохранность муниципального имущества, принадлежащего </w:t>
      </w:r>
      <w:r w:rsidR="00BF0B29">
        <w:rPr>
          <w:rFonts w:ascii="Times New Roman" w:hAnsi="Times New Roman"/>
          <w:sz w:val="28"/>
          <w:szCs w:val="28"/>
        </w:rPr>
        <w:t>п</w:t>
      </w:r>
      <w:r w:rsidR="00BF0B29" w:rsidRPr="00FF4C3E">
        <w:rPr>
          <w:rFonts w:ascii="Times New Roman" w:hAnsi="Times New Roman"/>
          <w:sz w:val="28"/>
          <w:szCs w:val="28"/>
        </w:rPr>
        <w:t>редприятию</w:t>
      </w:r>
      <w:r w:rsidR="00BF0B29">
        <w:rPr>
          <w:rFonts w:ascii="Times New Roman" w:hAnsi="Times New Roman"/>
          <w:sz w:val="28"/>
          <w:szCs w:val="28"/>
        </w:rPr>
        <w:t>).</w:t>
      </w:r>
    </w:p>
    <w:p w:rsidR="00BF0B29" w:rsidRPr="00395311" w:rsidRDefault="00BF0B29" w:rsidP="00D23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311">
        <w:rPr>
          <w:rFonts w:ascii="Times New Roman" w:hAnsi="Times New Roman" w:cs="Times New Roman"/>
          <w:i/>
          <w:iCs/>
          <w:sz w:val="28"/>
          <w:szCs w:val="28"/>
        </w:rPr>
        <w:t xml:space="preserve">В представлении Палаты руководству МУП «Водопроводно-канализационное хозяйство» было рекомендовано </w:t>
      </w:r>
      <w:proofErr w:type="spellStart"/>
      <w:r w:rsidRPr="00395311">
        <w:rPr>
          <w:rFonts w:ascii="Times New Roman" w:hAnsi="Times New Roman" w:cs="Times New Roman"/>
          <w:i/>
          <w:sz w:val="28"/>
          <w:szCs w:val="28"/>
        </w:rPr>
        <w:t>доначислить</w:t>
      </w:r>
      <w:proofErr w:type="spellEnd"/>
      <w:r w:rsidRPr="00395311">
        <w:rPr>
          <w:rFonts w:ascii="Times New Roman" w:hAnsi="Times New Roman" w:cs="Times New Roman"/>
          <w:i/>
          <w:sz w:val="28"/>
          <w:szCs w:val="28"/>
        </w:rPr>
        <w:t xml:space="preserve"> и перечислить в бюджет города 11 838,4 тыс</w:t>
      </w:r>
      <w:proofErr w:type="gramStart"/>
      <w:r w:rsidRPr="00395311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395311">
        <w:rPr>
          <w:rFonts w:ascii="Times New Roman" w:hAnsi="Times New Roman" w:cs="Times New Roman"/>
          <w:i/>
          <w:sz w:val="28"/>
          <w:szCs w:val="28"/>
        </w:rPr>
        <w:t>ублей, отнесение сумм на доходы и расходы в бухгалтерском и налоговом учёте осуществлять в соответствии с требованиями налогового и бухгалтерского законодательства,</w:t>
      </w:r>
      <w:r w:rsidRPr="00395311">
        <w:rPr>
          <w:rFonts w:ascii="Times New Roman" w:hAnsi="Times New Roman" w:cs="Times New Roman"/>
          <w:i/>
          <w:iCs/>
          <w:sz w:val="28"/>
          <w:szCs w:val="28"/>
        </w:rPr>
        <w:t xml:space="preserve"> п</w:t>
      </w:r>
      <w:r w:rsidRPr="00395311">
        <w:rPr>
          <w:rFonts w:ascii="Times New Roman" w:hAnsi="Times New Roman" w:cs="Times New Roman"/>
          <w:i/>
          <w:sz w:val="28"/>
          <w:szCs w:val="28"/>
        </w:rPr>
        <w:t>ривести устав предприятия в соответствие с частью 3 статьи 9 Федерального закона № 161-ФЗ, оформить надлежащим образом право хозяйственного ведения на насосную станцию.</w:t>
      </w:r>
    </w:p>
    <w:p w:rsidR="00BF0B29" w:rsidRPr="007F1C5A" w:rsidRDefault="00BF0B29" w:rsidP="00D23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C5A">
        <w:rPr>
          <w:rFonts w:ascii="Times New Roman" w:hAnsi="Times New Roman" w:cs="Times New Roman"/>
          <w:i/>
          <w:iCs/>
          <w:sz w:val="28"/>
          <w:szCs w:val="28"/>
        </w:rPr>
        <w:t>Представление с рекомендациями р</w:t>
      </w:r>
      <w:r w:rsidRPr="007F1C5A">
        <w:rPr>
          <w:rFonts w:ascii="Times New Roman" w:hAnsi="Times New Roman" w:cs="Times New Roman"/>
          <w:i/>
          <w:sz w:val="28"/>
          <w:szCs w:val="28"/>
        </w:rPr>
        <w:t xml:space="preserve">азработать и принять порядок составления, утверждения и установления показателей планов финансово-хозяйственной деятельности МУП, </w:t>
      </w:r>
      <w:proofErr w:type="gramStart"/>
      <w:r w:rsidRPr="007F1C5A">
        <w:rPr>
          <w:rFonts w:ascii="Times New Roman" w:hAnsi="Times New Roman" w:cs="Times New Roman"/>
          <w:i/>
          <w:sz w:val="28"/>
          <w:szCs w:val="28"/>
        </w:rPr>
        <w:t>утвердить показатели экономической эффективности деятельности предприятия и осуществлять контроль их выполнения было</w:t>
      </w:r>
      <w:proofErr w:type="gramEnd"/>
      <w:r w:rsidRPr="007F1C5A">
        <w:rPr>
          <w:rFonts w:ascii="Times New Roman" w:hAnsi="Times New Roman" w:cs="Times New Roman"/>
          <w:i/>
          <w:sz w:val="28"/>
          <w:szCs w:val="28"/>
        </w:rPr>
        <w:t xml:space="preserve"> направлено в Комитет.</w:t>
      </w:r>
      <w:r w:rsidRPr="007F1C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Копии акта, оформленного по результатам проверки, направлены Мэру города, председателю Думы, председателю Комитета.</w:t>
      </w:r>
    </w:p>
    <w:p w:rsidR="00BF0B29" w:rsidRDefault="00BF0B29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5A">
        <w:rPr>
          <w:rFonts w:ascii="Times New Roman" w:hAnsi="Times New Roman" w:cs="Times New Roman"/>
          <w:i/>
          <w:sz w:val="28"/>
          <w:szCs w:val="28"/>
        </w:rPr>
        <w:t>Согласно поступившей в Палату информации,</w:t>
      </w:r>
      <w:r w:rsidRPr="007F1C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выявленные нарушения и недостатки в основном устранены или прекращены. </w:t>
      </w:r>
      <w:r w:rsidRPr="007F1C5A">
        <w:rPr>
          <w:rFonts w:ascii="Times New Roman" w:hAnsi="Times New Roman" w:cs="Times New Roman"/>
          <w:i/>
          <w:sz w:val="28"/>
          <w:szCs w:val="28"/>
        </w:rPr>
        <w:t>Решением Думы</w:t>
      </w:r>
      <w:r w:rsidRPr="007F1C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1C5A">
        <w:rPr>
          <w:rFonts w:ascii="Times New Roman" w:hAnsi="Times New Roman" w:cs="Times New Roman"/>
          <w:i/>
          <w:sz w:val="28"/>
          <w:szCs w:val="28"/>
        </w:rPr>
        <w:t xml:space="preserve">от 17.07.2014 №58 норматив отчисления части прибыли снижен предприятию до 1,0%. </w:t>
      </w:r>
      <w:r w:rsidR="009424E5">
        <w:rPr>
          <w:rFonts w:ascii="Times New Roman" w:hAnsi="Times New Roman" w:cs="Times New Roman"/>
          <w:i/>
          <w:sz w:val="28"/>
          <w:szCs w:val="28"/>
        </w:rPr>
        <w:t>На основании решения Думы предприятием</w:t>
      </w:r>
      <w:r w:rsidRPr="007F1C5A">
        <w:rPr>
          <w:rFonts w:ascii="Times New Roman" w:hAnsi="Times New Roman" w:cs="Times New Roman"/>
          <w:i/>
          <w:sz w:val="28"/>
          <w:szCs w:val="28"/>
        </w:rPr>
        <w:t xml:space="preserve"> произведён уточнённый расчёт платежа части прибыли, согласно которому в бюджет города за 2012-2013гг.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доначислено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7F1C5A">
        <w:rPr>
          <w:rFonts w:ascii="Times New Roman" w:hAnsi="Times New Roman" w:cs="Times New Roman"/>
          <w:i/>
          <w:sz w:val="28"/>
          <w:szCs w:val="28"/>
        </w:rPr>
        <w:t xml:space="preserve">перечислено в 2014 году </w:t>
      </w:r>
      <w:r>
        <w:rPr>
          <w:rFonts w:ascii="Times New Roman" w:hAnsi="Times New Roman" w:cs="Times New Roman"/>
          <w:i/>
          <w:sz w:val="28"/>
          <w:szCs w:val="28"/>
        </w:rPr>
        <w:t>182,1 тыс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ублей.</w:t>
      </w:r>
      <w:r w:rsidRPr="007F1C5A">
        <w:rPr>
          <w:rFonts w:ascii="Times New Roman" w:hAnsi="Times New Roman" w:cs="Times New Roman"/>
          <w:i/>
          <w:sz w:val="28"/>
          <w:szCs w:val="28"/>
        </w:rPr>
        <w:t xml:space="preserve"> Внесены изменения в устав, учётную политику и коллективный договор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24E5">
        <w:rPr>
          <w:rFonts w:ascii="Times New Roman" w:hAnsi="Times New Roman" w:cs="Times New Roman"/>
          <w:i/>
          <w:sz w:val="28"/>
          <w:szCs w:val="28"/>
        </w:rPr>
        <w:t>МУП</w:t>
      </w:r>
      <w:r w:rsidRPr="007F1C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557C6">
        <w:rPr>
          <w:rFonts w:ascii="Times New Roman" w:hAnsi="Times New Roman" w:cs="Times New Roman"/>
          <w:i/>
          <w:sz w:val="28"/>
          <w:szCs w:val="28"/>
        </w:rPr>
        <w:t>Документы на установление права пользования насосной станцией находятся в стадии рассмотрения</w:t>
      </w:r>
      <w:proofErr w:type="gramStart"/>
      <w:r w:rsidR="000557C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BF0B29" w:rsidRDefault="00BF0B29" w:rsidP="00D23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F1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F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финансово-хозяйственной деятельности, установленного порядка учёта, эффективности управления и использования муниципальной собственности за 2012-2013 годы в </w:t>
      </w:r>
      <w:r w:rsidRPr="007F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МУП «Городской пассажирский транспорт</w:t>
      </w:r>
      <w:r w:rsidRPr="00F4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4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нарушения, имеющие стоимостное выражение, не установлены.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выявленных</w:t>
      </w:r>
      <w:r w:rsidRPr="00F4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ов:</w:t>
      </w:r>
      <w:r w:rsidRPr="0040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счёте бухгалтерского учёта </w:t>
      </w:r>
      <w:r w:rsidR="0094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 полном объёме отражена информация об арендуемых объектах, </w:t>
      </w:r>
      <w:r w:rsidRPr="0039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осуществлена государственная регистрация права хозяйственного ведения на тяговую подстанцию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9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решения Думы от 19.09.2012 №81 «Об аренде имущества, находящегося в собственности муниципального образо</w:t>
      </w:r>
      <w:r w:rsidR="0094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«Город Волгодонск» </w:t>
      </w:r>
      <w:r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троллейбус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</w:t>
      </w:r>
      <w:r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ВУСТК РО ДОСААФ России без определения рыночной стоимости права аренды</w:t>
      </w:r>
      <w:r w:rsidR="0094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BF0B29" w:rsidRDefault="00BF0B29" w:rsidP="00D23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нарушение </w:t>
      </w:r>
      <w:r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9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>61-ФЗ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предприятия</w:t>
      </w:r>
      <w:r w:rsidRPr="0040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5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содержит сведений об органе или органах, осуществляющих функции и полномочия собственника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предприятия, отдельные положения учётной политики требуют доработки.</w:t>
      </w:r>
      <w:r w:rsidR="009424E5" w:rsidRPr="0094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4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24E5"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4E5"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нарушение </w:t>
      </w:r>
      <w:r w:rsidR="009424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424E5"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не проведены ежегодные аудиторские проверки бухгалтерской отчётности </w:t>
      </w:r>
      <w:r w:rsidR="009424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24E5"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редприятия.</w:t>
      </w:r>
    </w:p>
    <w:p w:rsidR="00BF0B29" w:rsidRDefault="00BF0B29" w:rsidP="00D23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Предложения, изложенные в представлении Палаты, направленном ди</w:t>
      </w:r>
      <w:r w:rsidRPr="00FD1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ректор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FD1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реализованы практически полностью:</w:t>
      </w:r>
      <w:r w:rsidRPr="00FD1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E5B5B">
        <w:rPr>
          <w:rFonts w:ascii="Times New Roman" w:hAnsi="Times New Roman"/>
          <w:i/>
          <w:sz w:val="28"/>
          <w:szCs w:val="28"/>
        </w:rPr>
        <w:t>имущество, полученное предприятием в аренду, отражено в учёте, внесены изменения в устав и учётную политику предприятия, проведена аудиторская проверка отчётности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9424E5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 xml:space="preserve"> дисциплинарной ответственности</w:t>
      </w:r>
      <w:r w:rsidR="009424E5" w:rsidRPr="009424E5">
        <w:rPr>
          <w:rFonts w:ascii="Times New Roman" w:hAnsi="Times New Roman"/>
          <w:i/>
          <w:sz w:val="28"/>
          <w:szCs w:val="28"/>
        </w:rPr>
        <w:t xml:space="preserve"> </w:t>
      </w:r>
      <w:r w:rsidR="009424E5">
        <w:rPr>
          <w:rFonts w:ascii="Times New Roman" w:hAnsi="Times New Roman"/>
          <w:i/>
          <w:sz w:val="28"/>
          <w:szCs w:val="28"/>
        </w:rPr>
        <w:t>привлечены 2 сотрудника предприятия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F0B29" w:rsidRPr="004E5B5B" w:rsidRDefault="00BF0B29" w:rsidP="00D23C07">
      <w:pPr>
        <w:pStyle w:val="a7"/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0939">
        <w:rPr>
          <w:rFonts w:ascii="Times New Roman" w:hAnsi="Times New Roman"/>
          <w:i/>
          <w:sz w:val="28"/>
          <w:szCs w:val="28"/>
        </w:rPr>
        <w:t>Во исполнение представлений Палаты</w:t>
      </w:r>
      <w:r w:rsidR="00C90C61">
        <w:rPr>
          <w:rFonts w:ascii="Times New Roman" w:hAnsi="Times New Roman"/>
          <w:i/>
          <w:sz w:val="28"/>
          <w:szCs w:val="28"/>
        </w:rPr>
        <w:t>, направленных</w:t>
      </w:r>
      <w:r>
        <w:rPr>
          <w:rFonts w:ascii="Times New Roman" w:hAnsi="Times New Roman"/>
          <w:i/>
          <w:sz w:val="28"/>
          <w:szCs w:val="28"/>
        </w:rPr>
        <w:t xml:space="preserve"> Мэр</w:t>
      </w:r>
      <w:r w:rsidR="00C90C61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 xml:space="preserve"> города </w:t>
      </w:r>
      <w:r w:rsidRPr="00D00939">
        <w:rPr>
          <w:rFonts w:ascii="Times New Roman" w:hAnsi="Times New Roman"/>
          <w:i/>
          <w:sz w:val="28"/>
          <w:szCs w:val="28"/>
        </w:rPr>
        <w:t xml:space="preserve">по итогам </w:t>
      </w:r>
      <w:r>
        <w:rPr>
          <w:rFonts w:ascii="Times New Roman" w:hAnsi="Times New Roman"/>
          <w:i/>
          <w:sz w:val="28"/>
          <w:szCs w:val="28"/>
        </w:rPr>
        <w:t xml:space="preserve">двух </w:t>
      </w:r>
      <w:r w:rsidRPr="00D00939">
        <w:rPr>
          <w:rFonts w:ascii="Times New Roman" w:hAnsi="Times New Roman"/>
          <w:i/>
          <w:sz w:val="28"/>
          <w:szCs w:val="28"/>
        </w:rPr>
        <w:t xml:space="preserve">проверок </w:t>
      </w:r>
      <w:r>
        <w:rPr>
          <w:rFonts w:ascii="Times New Roman" w:hAnsi="Times New Roman"/>
          <w:i/>
          <w:sz w:val="28"/>
          <w:szCs w:val="28"/>
        </w:rPr>
        <w:t>МУП</w:t>
      </w:r>
      <w:r w:rsidR="00C90C61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00939">
        <w:rPr>
          <w:rFonts w:ascii="Times New Roman" w:hAnsi="Times New Roman"/>
          <w:i/>
          <w:sz w:val="28"/>
          <w:szCs w:val="28"/>
        </w:rPr>
        <w:t>Администрацией издан</w:t>
      </w:r>
      <w:r>
        <w:rPr>
          <w:rFonts w:ascii="Times New Roman" w:hAnsi="Times New Roman"/>
          <w:i/>
          <w:sz w:val="28"/>
          <w:szCs w:val="28"/>
        </w:rPr>
        <w:t>ы постановление от 12.11.2014 №3897 «О проведении обязательных аудиторских проверок муниципальных унитарных предприятий</w:t>
      </w:r>
      <w:r w:rsidRPr="004E5B5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МО «Город Волгодонск» и</w:t>
      </w:r>
      <w:r w:rsidRPr="00D00939">
        <w:rPr>
          <w:rFonts w:ascii="Times New Roman" w:hAnsi="Times New Roman"/>
          <w:i/>
          <w:sz w:val="28"/>
          <w:szCs w:val="28"/>
        </w:rPr>
        <w:t xml:space="preserve"> распоряжение от 12.11.2014 №295 «О полномочиях по осуществлению прав собственника имущества муниципального</w:t>
      </w:r>
      <w:r>
        <w:rPr>
          <w:rFonts w:ascii="Times New Roman" w:hAnsi="Times New Roman"/>
          <w:i/>
          <w:sz w:val="28"/>
          <w:szCs w:val="28"/>
        </w:rPr>
        <w:t xml:space="preserve"> унитарного предприятия МО «Город Волгодонск»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601BD" w:rsidRDefault="003601BD" w:rsidP="00D23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мероприятия в муниципальных учреждениях</w:t>
      </w:r>
    </w:p>
    <w:p w:rsidR="0032576A" w:rsidRDefault="003601BD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1BD">
        <w:rPr>
          <w:rFonts w:ascii="Times New Roman" w:hAnsi="Times New Roman" w:cs="Times New Roman"/>
          <w:sz w:val="28"/>
          <w:szCs w:val="28"/>
        </w:rPr>
        <w:t>В 2014 году</w:t>
      </w:r>
      <w:r>
        <w:rPr>
          <w:rFonts w:ascii="Times New Roman" w:hAnsi="Times New Roman" w:cs="Times New Roman"/>
          <w:sz w:val="28"/>
          <w:szCs w:val="28"/>
        </w:rPr>
        <w:t xml:space="preserve"> Палатой проведены </w:t>
      </w:r>
      <w:r w:rsidRPr="00DC2095">
        <w:rPr>
          <w:rFonts w:ascii="Times New Roman" w:hAnsi="Times New Roman" w:cs="Times New Roman"/>
          <w:b/>
          <w:sz w:val="28"/>
          <w:szCs w:val="28"/>
        </w:rPr>
        <w:t>проверки эффективного и результативного использования бюджетных средств, выделенных на финансовое обеспечение муниципального задания, иные цели и средств, полученных от приносящей доход деятельности</w:t>
      </w:r>
      <w:r w:rsidRPr="003601BD">
        <w:rPr>
          <w:rFonts w:ascii="Times New Roman" w:hAnsi="Times New Roman" w:cs="Times New Roman"/>
          <w:sz w:val="28"/>
          <w:szCs w:val="28"/>
        </w:rPr>
        <w:t xml:space="preserve">, за 2013 год и истекший период 2014 года в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601BD">
        <w:rPr>
          <w:rFonts w:ascii="Times New Roman" w:hAnsi="Times New Roman" w:cs="Times New Roman"/>
          <w:sz w:val="28"/>
          <w:szCs w:val="28"/>
        </w:rPr>
        <w:t>учреждениях образования</w:t>
      </w:r>
      <w:r w:rsidR="003257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76A">
        <w:rPr>
          <w:rFonts w:ascii="Times New Roman" w:hAnsi="Times New Roman" w:cs="Times New Roman"/>
          <w:sz w:val="28"/>
          <w:szCs w:val="28"/>
        </w:rPr>
        <w:t>трёх средних общеобразо</w:t>
      </w:r>
      <w:r w:rsidR="009424E5">
        <w:rPr>
          <w:rFonts w:ascii="Times New Roman" w:hAnsi="Times New Roman" w:cs="Times New Roman"/>
          <w:sz w:val="28"/>
          <w:szCs w:val="28"/>
        </w:rPr>
        <w:t>вательных школах №12, №13 и №15</w:t>
      </w:r>
      <w:r w:rsidR="0032576A">
        <w:rPr>
          <w:rFonts w:ascii="Times New Roman" w:hAnsi="Times New Roman" w:cs="Times New Roman"/>
          <w:sz w:val="28"/>
          <w:szCs w:val="28"/>
        </w:rPr>
        <w:t xml:space="preserve"> и</w:t>
      </w:r>
      <w:r w:rsidR="008B174C">
        <w:rPr>
          <w:rFonts w:ascii="Times New Roman" w:hAnsi="Times New Roman" w:cs="Times New Roman"/>
          <w:sz w:val="28"/>
          <w:szCs w:val="28"/>
        </w:rPr>
        <w:t xml:space="preserve"> трёх дошкольных учреждениях </w:t>
      </w:r>
      <w:r w:rsidR="0032576A">
        <w:rPr>
          <w:rFonts w:ascii="Times New Roman" w:hAnsi="Times New Roman" w:cs="Times New Roman"/>
          <w:sz w:val="28"/>
          <w:szCs w:val="28"/>
        </w:rPr>
        <w:t>«Весна», «Аленький цветочек» и «Зоренька».</w:t>
      </w:r>
      <w:proofErr w:type="gramEnd"/>
    </w:p>
    <w:p w:rsidR="003535DB" w:rsidRDefault="008B174C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материальных ресурсов, финансовых средств и муниципальной собственности, предоставленных </w:t>
      </w:r>
      <w:r w:rsidR="008209BC">
        <w:rPr>
          <w:rFonts w:ascii="Times New Roman" w:hAnsi="Times New Roman" w:cs="Times New Roman"/>
          <w:sz w:val="28"/>
          <w:szCs w:val="28"/>
        </w:rPr>
        <w:t xml:space="preserve">в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учреждениям, в целом осуществлялось правомерно и эффективно. Вместе с тем </w:t>
      </w:r>
      <w:r w:rsidR="00CE2BB6">
        <w:rPr>
          <w:rFonts w:ascii="Times New Roman" w:hAnsi="Times New Roman" w:cs="Times New Roman"/>
          <w:sz w:val="28"/>
          <w:szCs w:val="28"/>
        </w:rPr>
        <w:t>проверками</w:t>
      </w:r>
      <w:r w:rsidR="00353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выявлены различные нарушения </w:t>
      </w:r>
      <w:r w:rsidR="003535DB">
        <w:rPr>
          <w:rFonts w:ascii="Times New Roman" w:hAnsi="Times New Roman" w:cs="Times New Roman"/>
          <w:sz w:val="28"/>
          <w:szCs w:val="28"/>
        </w:rPr>
        <w:t xml:space="preserve">и недостатки </w:t>
      </w:r>
      <w:r>
        <w:rPr>
          <w:rFonts w:ascii="Times New Roman" w:hAnsi="Times New Roman" w:cs="Times New Roman"/>
          <w:sz w:val="28"/>
          <w:szCs w:val="28"/>
        </w:rPr>
        <w:t>требований бюджетного, трудового законодательства</w:t>
      </w:r>
      <w:r w:rsidR="001B50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актов, регулирующих порядок управления и распоряжения</w:t>
      </w:r>
      <w:r w:rsidR="003535DB">
        <w:rPr>
          <w:rFonts w:ascii="Times New Roman" w:hAnsi="Times New Roman" w:cs="Times New Roman"/>
          <w:sz w:val="28"/>
          <w:szCs w:val="28"/>
        </w:rPr>
        <w:t xml:space="preserve"> находящимся в муниципальной собственности имуществом, </w:t>
      </w:r>
      <w:r w:rsidR="001B1FEB">
        <w:rPr>
          <w:rFonts w:ascii="Times New Roman" w:hAnsi="Times New Roman" w:cs="Times New Roman"/>
          <w:sz w:val="28"/>
          <w:szCs w:val="28"/>
        </w:rPr>
        <w:t>общая сумма которых с</w:t>
      </w:r>
      <w:r w:rsidR="003601BD">
        <w:rPr>
          <w:rFonts w:ascii="Times New Roman" w:hAnsi="Times New Roman" w:cs="Times New Roman"/>
          <w:sz w:val="28"/>
          <w:szCs w:val="28"/>
        </w:rPr>
        <w:t>оставила 1 274,1 тыс</w:t>
      </w:r>
      <w:proofErr w:type="gramStart"/>
      <w:r w:rsidR="003601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601BD">
        <w:rPr>
          <w:rFonts w:ascii="Times New Roman" w:hAnsi="Times New Roman" w:cs="Times New Roman"/>
          <w:sz w:val="28"/>
          <w:szCs w:val="28"/>
        </w:rPr>
        <w:t>ублей</w:t>
      </w:r>
      <w:r w:rsidR="003535DB">
        <w:rPr>
          <w:rFonts w:ascii="Times New Roman" w:hAnsi="Times New Roman" w:cs="Times New Roman"/>
          <w:sz w:val="28"/>
          <w:szCs w:val="28"/>
        </w:rPr>
        <w:t>.</w:t>
      </w:r>
    </w:p>
    <w:p w:rsidR="008E4812" w:rsidRDefault="00CE2BB6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проверяемом периоде</w:t>
      </w:r>
      <w:r w:rsidRPr="00CE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всеми учреждениями производились выплаты</w:t>
      </w:r>
      <w:r w:rsidRPr="00CE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стимулирующего характера в завышенных размерах и </w:t>
      </w:r>
      <w:r w:rsidR="009E0AF4">
        <w:rPr>
          <w:rFonts w:ascii="Times New Roman" w:hAnsi="Times New Roman" w:cs="Times New Roman"/>
          <w:sz w:val="28"/>
          <w:szCs w:val="28"/>
        </w:rPr>
        <w:t xml:space="preserve">неположенные </w:t>
      </w:r>
      <w:r>
        <w:rPr>
          <w:rFonts w:ascii="Times New Roman" w:hAnsi="Times New Roman" w:cs="Times New Roman"/>
          <w:sz w:val="28"/>
          <w:szCs w:val="28"/>
        </w:rPr>
        <w:t>доплаты сотрудникам,</w:t>
      </w:r>
      <w:r w:rsidRPr="00CE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привело к неправомерному завышению расходов учреждений (МБДОУ детский сад «Зоренька»</w:t>
      </w:r>
      <w:r w:rsidR="00EC34E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258,4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МБДОУ детский сад «Аленький цветочек»</w:t>
      </w:r>
      <w:r w:rsidR="00EC34E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179,5 тыс.рублей, МОУ СОШ №13</w:t>
      </w:r>
      <w:r w:rsidR="00EC34E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150,4 тыс.рублей, сумм</w:t>
      </w:r>
      <w:r w:rsidR="00F9537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нарушений в других у</w:t>
      </w:r>
      <w:r w:rsidR="00F95377">
        <w:rPr>
          <w:rFonts w:ascii="Times New Roman" w:hAnsi="Times New Roman" w:cs="Times New Roman"/>
          <w:sz w:val="28"/>
          <w:szCs w:val="28"/>
        </w:rPr>
        <w:t>чреждениях не превы</w:t>
      </w:r>
      <w:r w:rsidR="00743205">
        <w:rPr>
          <w:rFonts w:ascii="Times New Roman" w:hAnsi="Times New Roman" w:cs="Times New Roman"/>
          <w:sz w:val="28"/>
          <w:szCs w:val="28"/>
        </w:rPr>
        <w:t>сили</w:t>
      </w:r>
      <w:r w:rsidR="00F95377">
        <w:rPr>
          <w:rFonts w:ascii="Times New Roman" w:hAnsi="Times New Roman" w:cs="Times New Roman"/>
          <w:sz w:val="28"/>
          <w:szCs w:val="28"/>
        </w:rPr>
        <w:t xml:space="preserve"> 20,0 тыс</w:t>
      </w:r>
      <w:r>
        <w:rPr>
          <w:rFonts w:ascii="Times New Roman" w:hAnsi="Times New Roman" w:cs="Times New Roman"/>
          <w:sz w:val="28"/>
          <w:szCs w:val="28"/>
        </w:rPr>
        <w:t>.рублей). В то же время в трёх учреждениях установлены факты недоплаты заработной платы сотрудникам</w:t>
      </w:r>
      <w:r w:rsidR="00A21B0A">
        <w:rPr>
          <w:rFonts w:ascii="Times New Roman" w:hAnsi="Times New Roman" w:cs="Times New Roman"/>
          <w:sz w:val="28"/>
          <w:szCs w:val="28"/>
        </w:rPr>
        <w:t xml:space="preserve"> на общую сумму 101,4 тыс</w:t>
      </w:r>
      <w:proofErr w:type="gramStart"/>
      <w:r w:rsidR="00A21B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21B0A">
        <w:rPr>
          <w:rFonts w:ascii="Times New Roman" w:hAnsi="Times New Roman" w:cs="Times New Roman"/>
          <w:sz w:val="28"/>
          <w:szCs w:val="28"/>
        </w:rPr>
        <w:t xml:space="preserve">ублей, их которых 78,2 тыс.рублей приходится на </w:t>
      </w:r>
      <w:r w:rsidR="00743205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A21B0A">
        <w:rPr>
          <w:rFonts w:ascii="Times New Roman" w:hAnsi="Times New Roman" w:cs="Times New Roman"/>
          <w:sz w:val="28"/>
          <w:szCs w:val="28"/>
        </w:rPr>
        <w:t xml:space="preserve">детский сад «Зоренька». </w:t>
      </w:r>
    </w:p>
    <w:p w:rsidR="008E4812" w:rsidRPr="00F95377" w:rsidRDefault="00A21B0A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учреждениях установлены случаи нед</w:t>
      </w:r>
      <w:r w:rsidR="00743205">
        <w:rPr>
          <w:rFonts w:ascii="Times New Roman" w:hAnsi="Times New Roman" w:cs="Times New Roman"/>
          <w:sz w:val="28"/>
          <w:szCs w:val="28"/>
        </w:rPr>
        <w:t>остоверных или документально не</w:t>
      </w:r>
      <w:r>
        <w:rPr>
          <w:rFonts w:ascii="Times New Roman" w:hAnsi="Times New Roman" w:cs="Times New Roman"/>
          <w:sz w:val="28"/>
          <w:szCs w:val="28"/>
        </w:rPr>
        <w:t xml:space="preserve">подтверждённых показателей в отчётах об исполнении учреждениями муниципальных заданий, </w:t>
      </w:r>
      <w:r w:rsidR="008E4812">
        <w:rPr>
          <w:rFonts w:ascii="Times New Roman" w:hAnsi="Times New Roman" w:cs="Times New Roman"/>
          <w:sz w:val="28"/>
          <w:szCs w:val="28"/>
        </w:rPr>
        <w:t xml:space="preserve">недостатки и нарушения в организации питания детей, а </w:t>
      </w:r>
      <w:r>
        <w:rPr>
          <w:rFonts w:ascii="Times New Roman" w:hAnsi="Times New Roman" w:cs="Times New Roman"/>
          <w:sz w:val="28"/>
          <w:szCs w:val="28"/>
        </w:rPr>
        <w:t>также на</w:t>
      </w:r>
      <w:r w:rsidR="008E4812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шения законодательства о </w:t>
      </w:r>
      <w:r>
        <w:rPr>
          <w:rFonts w:ascii="Times New Roman" w:hAnsi="Times New Roman" w:cs="Times New Roman"/>
          <w:sz w:val="28"/>
          <w:szCs w:val="28"/>
        </w:rPr>
        <w:lastRenderedPageBreak/>
        <w:t>бухгалтерском учёте и отчётнос</w:t>
      </w:r>
      <w:r w:rsidR="008E481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4812">
        <w:rPr>
          <w:rFonts w:ascii="Times New Roman" w:hAnsi="Times New Roman" w:cs="Times New Roman"/>
          <w:sz w:val="28"/>
          <w:szCs w:val="28"/>
        </w:rPr>
        <w:t xml:space="preserve">. В </w:t>
      </w:r>
      <w:r w:rsidR="00743205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8E4812">
        <w:rPr>
          <w:rFonts w:ascii="Times New Roman" w:hAnsi="Times New Roman" w:cs="Times New Roman"/>
          <w:sz w:val="28"/>
          <w:szCs w:val="28"/>
        </w:rPr>
        <w:t>детск</w:t>
      </w:r>
      <w:r w:rsidR="00743205">
        <w:rPr>
          <w:rFonts w:ascii="Times New Roman" w:hAnsi="Times New Roman" w:cs="Times New Roman"/>
          <w:sz w:val="28"/>
          <w:szCs w:val="28"/>
        </w:rPr>
        <w:t>ий сад</w:t>
      </w:r>
      <w:r w:rsidR="008E4812">
        <w:rPr>
          <w:rFonts w:ascii="Times New Roman" w:hAnsi="Times New Roman" w:cs="Times New Roman"/>
          <w:sz w:val="28"/>
          <w:szCs w:val="28"/>
        </w:rPr>
        <w:t xml:space="preserve"> «Аленький цветочек»</w:t>
      </w:r>
      <w:r w:rsidR="00F95377">
        <w:rPr>
          <w:rFonts w:ascii="Times New Roman" w:hAnsi="Times New Roman" w:cs="Times New Roman"/>
          <w:sz w:val="28"/>
          <w:szCs w:val="28"/>
        </w:rPr>
        <w:t xml:space="preserve"> средства субсидий на выполнение муниципального задания </w:t>
      </w:r>
      <w:r w:rsidR="000557C6">
        <w:rPr>
          <w:rFonts w:ascii="Times New Roman" w:hAnsi="Times New Roman" w:cs="Times New Roman"/>
          <w:sz w:val="28"/>
          <w:szCs w:val="28"/>
        </w:rPr>
        <w:t xml:space="preserve">в сумме 28,0 </w:t>
      </w:r>
      <w:proofErr w:type="spellStart"/>
      <w:r w:rsidR="000557C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557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557C6">
        <w:rPr>
          <w:rFonts w:ascii="Times New Roman" w:hAnsi="Times New Roman" w:cs="Times New Roman"/>
          <w:sz w:val="28"/>
          <w:szCs w:val="28"/>
        </w:rPr>
        <w:t>ублей</w:t>
      </w:r>
      <w:bookmarkStart w:id="0" w:name="_GoBack"/>
      <w:bookmarkEnd w:id="0"/>
      <w:proofErr w:type="spellEnd"/>
      <w:r w:rsidR="000557C6">
        <w:rPr>
          <w:rFonts w:ascii="Times New Roman" w:hAnsi="Times New Roman" w:cs="Times New Roman"/>
          <w:sz w:val="28"/>
          <w:szCs w:val="28"/>
        </w:rPr>
        <w:t xml:space="preserve"> были </w:t>
      </w:r>
      <w:r w:rsidR="00F95377">
        <w:rPr>
          <w:rFonts w:ascii="Times New Roman" w:hAnsi="Times New Roman" w:cs="Times New Roman"/>
          <w:sz w:val="28"/>
          <w:szCs w:val="28"/>
        </w:rPr>
        <w:t xml:space="preserve">направлены на оплату фактически невыполненных работ </w:t>
      </w:r>
      <w:r w:rsidR="00874B26" w:rsidRPr="00F95377">
        <w:rPr>
          <w:rFonts w:ascii="Times New Roman" w:hAnsi="Times New Roman" w:cs="Times New Roman"/>
          <w:sz w:val="28"/>
          <w:szCs w:val="28"/>
        </w:rPr>
        <w:t>по озеленению при устранении порыва наружных сетей теплоснабжения</w:t>
      </w:r>
      <w:r w:rsidR="00F95377">
        <w:rPr>
          <w:rFonts w:ascii="Times New Roman" w:hAnsi="Times New Roman" w:cs="Times New Roman"/>
          <w:sz w:val="28"/>
          <w:szCs w:val="28"/>
        </w:rPr>
        <w:t xml:space="preserve"> (посев и уход за газоном площадью 103,0 м</w:t>
      </w:r>
      <w:r w:rsidR="00F95377" w:rsidRPr="00F953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95377" w:rsidRPr="00F95377">
        <w:rPr>
          <w:rFonts w:ascii="Times New Roman" w:hAnsi="Times New Roman" w:cs="Times New Roman"/>
          <w:sz w:val="28"/>
          <w:szCs w:val="28"/>
        </w:rPr>
        <w:t>)</w:t>
      </w:r>
      <w:r w:rsidR="00F95377">
        <w:rPr>
          <w:rFonts w:ascii="Times New Roman" w:hAnsi="Times New Roman" w:cs="Times New Roman"/>
          <w:sz w:val="28"/>
          <w:szCs w:val="28"/>
        </w:rPr>
        <w:t>.</w:t>
      </w:r>
      <w:r w:rsidR="00F95377" w:rsidRPr="00F95377">
        <w:rPr>
          <w:rFonts w:ascii="Times New Roman" w:hAnsi="Times New Roman" w:cs="Times New Roman"/>
          <w:sz w:val="28"/>
          <w:szCs w:val="28"/>
        </w:rPr>
        <w:t xml:space="preserve"> </w:t>
      </w:r>
      <w:r w:rsidR="00F95377">
        <w:rPr>
          <w:rFonts w:ascii="Times New Roman" w:hAnsi="Times New Roman" w:cs="Times New Roman"/>
          <w:sz w:val="28"/>
          <w:szCs w:val="28"/>
        </w:rPr>
        <w:t>В</w:t>
      </w:r>
      <w:r w:rsidR="00F95377" w:rsidRPr="00F95377">
        <w:rPr>
          <w:rFonts w:ascii="Times New Roman" w:hAnsi="Times New Roman" w:cs="Times New Roman"/>
          <w:sz w:val="28"/>
          <w:szCs w:val="28"/>
        </w:rPr>
        <w:t xml:space="preserve"> </w:t>
      </w:r>
      <w:r w:rsidR="00743205">
        <w:rPr>
          <w:rFonts w:ascii="Times New Roman" w:hAnsi="Times New Roman" w:cs="Times New Roman"/>
          <w:sz w:val="28"/>
          <w:szCs w:val="28"/>
        </w:rPr>
        <w:t xml:space="preserve">МОУ СОШ </w:t>
      </w:r>
      <w:r w:rsidR="00F95377">
        <w:rPr>
          <w:rFonts w:ascii="Times New Roman" w:hAnsi="Times New Roman" w:cs="Times New Roman"/>
          <w:sz w:val="28"/>
          <w:szCs w:val="28"/>
        </w:rPr>
        <w:t>№13 у</w:t>
      </w:r>
      <w:r w:rsidR="00F95377" w:rsidRPr="00F95377">
        <w:rPr>
          <w:rFonts w:ascii="Times New Roman" w:hAnsi="Times New Roman" w:cs="Times New Roman"/>
          <w:sz w:val="28"/>
          <w:szCs w:val="28"/>
        </w:rPr>
        <w:t>становлен</w:t>
      </w:r>
      <w:r w:rsidR="00F95377">
        <w:rPr>
          <w:rFonts w:ascii="Times New Roman" w:hAnsi="Times New Roman" w:cs="Times New Roman"/>
          <w:sz w:val="28"/>
          <w:szCs w:val="28"/>
        </w:rPr>
        <w:t>ы</w:t>
      </w:r>
      <w:r w:rsidR="001B50F2">
        <w:rPr>
          <w:rFonts w:ascii="Times New Roman" w:hAnsi="Times New Roman" w:cs="Times New Roman"/>
          <w:sz w:val="28"/>
          <w:szCs w:val="28"/>
        </w:rPr>
        <w:t xml:space="preserve"> случаи</w:t>
      </w:r>
      <w:r w:rsidR="00F95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377" w:rsidRPr="002743AF">
        <w:rPr>
          <w:rFonts w:ascii="Times New Roman" w:hAnsi="Times New Roman" w:cs="Times New Roman"/>
          <w:sz w:val="28"/>
          <w:szCs w:val="28"/>
        </w:rPr>
        <w:t>несвоевременно</w:t>
      </w:r>
      <w:r w:rsidR="001B50F2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F95377" w:rsidRPr="002743AF">
        <w:rPr>
          <w:rFonts w:ascii="Times New Roman" w:hAnsi="Times New Roman" w:cs="Times New Roman"/>
          <w:sz w:val="28"/>
          <w:szCs w:val="28"/>
        </w:rPr>
        <w:t xml:space="preserve"> оприходовани</w:t>
      </w:r>
      <w:r w:rsidR="001B50F2">
        <w:rPr>
          <w:rFonts w:ascii="Times New Roman" w:hAnsi="Times New Roman" w:cs="Times New Roman"/>
          <w:sz w:val="28"/>
          <w:szCs w:val="28"/>
        </w:rPr>
        <w:t>я</w:t>
      </w:r>
      <w:r w:rsidR="00F95377" w:rsidRPr="002743AF">
        <w:rPr>
          <w:rFonts w:ascii="Times New Roman" w:hAnsi="Times New Roman" w:cs="Times New Roman"/>
          <w:sz w:val="28"/>
          <w:szCs w:val="28"/>
        </w:rPr>
        <w:t xml:space="preserve"> выручки при реализации продукции столовой</w:t>
      </w:r>
      <w:r w:rsidR="001B50F2">
        <w:rPr>
          <w:rFonts w:ascii="Times New Roman" w:hAnsi="Times New Roman" w:cs="Times New Roman"/>
          <w:sz w:val="28"/>
          <w:szCs w:val="28"/>
        </w:rPr>
        <w:t xml:space="preserve">. </w:t>
      </w:r>
      <w:r w:rsidR="00F95377">
        <w:rPr>
          <w:rFonts w:ascii="Times New Roman" w:hAnsi="Times New Roman" w:cs="Times New Roman"/>
          <w:sz w:val="28"/>
          <w:szCs w:val="28"/>
        </w:rPr>
        <w:t xml:space="preserve">В </w:t>
      </w:r>
      <w:r w:rsidR="00743205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F95377">
        <w:rPr>
          <w:rFonts w:ascii="Times New Roman" w:hAnsi="Times New Roman" w:cs="Times New Roman"/>
          <w:sz w:val="28"/>
          <w:szCs w:val="28"/>
        </w:rPr>
        <w:t>детски</w:t>
      </w:r>
      <w:r w:rsidR="00743205">
        <w:rPr>
          <w:rFonts w:ascii="Times New Roman" w:hAnsi="Times New Roman" w:cs="Times New Roman"/>
          <w:sz w:val="28"/>
          <w:szCs w:val="28"/>
        </w:rPr>
        <w:t>й</w:t>
      </w:r>
      <w:r w:rsidR="00F95377">
        <w:rPr>
          <w:rFonts w:ascii="Times New Roman" w:hAnsi="Times New Roman" w:cs="Times New Roman"/>
          <w:sz w:val="28"/>
          <w:szCs w:val="28"/>
        </w:rPr>
        <w:t xml:space="preserve"> сад «Зоренька» и «Весна» на момент проверки отсутствовал достоверный учёт родительской платы.</w:t>
      </w:r>
    </w:p>
    <w:p w:rsidR="002743AF" w:rsidRPr="002743AF" w:rsidRDefault="001B50F2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1C07" w:rsidRPr="00F95377"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="00301C07" w:rsidRPr="00F9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установлены нарушения порядка управления и распоряжения имуществом, находящимся в муниципальной собственности</w:t>
      </w:r>
      <w:r w:rsidR="00E66809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1C07" w:rsidRPr="00E66809" w:rsidRDefault="001B50F2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743AF" w:rsidRPr="002743AF">
        <w:rPr>
          <w:rFonts w:ascii="Times New Roman" w:hAnsi="Times New Roman" w:cs="Times New Roman"/>
          <w:sz w:val="28"/>
          <w:szCs w:val="28"/>
        </w:rPr>
        <w:t>ез оформления договорных отношений</w:t>
      </w:r>
      <w:r w:rsidR="002743AF">
        <w:rPr>
          <w:rFonts w:ascii="Times New Roman" w:hAnsi="Times New Roman" w:cs="Times New Roman"/>
          <w:sz w:val="28"/>
          <w:szCs w:val="28"/>
        </w:rPr>
        <w:t xml:space="preserve"> и </w:t>
      </w:r>
      <w:r w:rsidR="002743AF" w:rsidRPr="002743AF">
        <w:rPr>
          <w:rFonts w:ascii="Times New Roman" w:hAnsi="Times New Roman" w:cs="Times New Roman"/>
          <w:sz w:val="28"/>
          <w:szCs w:val="28"/>
        </w:rPr>
        <w:t>без согласования с собственником имущества</w:t>
      </w:r>
      <w:r w:rsidR="00274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743205">
        <w:rPr>
          <w:rFonts w:ascii="Times New Roman" w:hAnsi="Times New Roman" w:cs="Times New Roman"/>
          <w:sz w:val="28"/>
          <w:szCs w:val="28"/>
        </w:rPr>
        <w:t>МОУ СОШ</w:t>
      </w:r>
      <w:r>
        <w:rPr>
          <w:rFonts w:ascii="Times New Roman" w:hAnsi="Times New Roman" w:cs="Times New Roman"/>
          <w:sz w:val="28"/>
          <w:szCs w:val="28"/>
        </w:rPr>
        <w:t xml:space="preserve"> №13</w:t>
      </w:r>
      <w:r w:rsidR="002743AF" w:rsidRPr="002743AF">
        <w:rPr>
          <w:rFonts w:ascii="Times New Roman" w:hAnsi="Times New Roman" w:cs="Times New Roman"/>
          <w:sz w:val="28"/>
          <w:szCs w:val="28"/>
        </w:rPr>
        <w:t xml:space="preserve"> передан</w:t>
      </w:r>
      <w:r w:rsidR="002743AF">
        <w:rPr>
          <w:rFonts w:ascii="Times New Roman" w:hAnsi="Times New Roman" w:cs="Times New Roman"/>
          <w:sz w:val="28"/>
          <w:szCs w:val="28"/>
        </w:rPr>
        <w:t>ы</w:t>
      </w:r>
      <w:r w:rsidR="002743AF" w:rsidRPr="002743AF">
        <w:rPr>
          <w:rFonts w:ascii="Times New Roman" w:hAnsi="Times New Roman" w:cs="Times New Roman"/>
          <w:sz w:val="28"/>
          <w:szCs w:val="28"/>
        </w:rPr>
        <w:t xml:space="preserve"> в пользование </w:t>
      </w:r>
      <w:r w:rsidR="002743AF">
        <w:rPr>
          <w:rFonts w:ascii="Times New Roman" w:hAnsi="Times New Roman" w:cs="Times New Roman"/>
          <w:sz w:val="28"/>
          <w:szCs w:val="28"/>
        </w:rPr>
        <w:t xml:space="preserve">сторонней организации </w:t>
      </w:r>
      <w:r w:rsidR="002743AF" w:rsidRPr="002743AF">
        <w:rPr>
          <w:rFonts w:ascii="Times New Roman" w:hAnsi="Times New Roman" w:cs="Times New Roman"/>
          <w:sz w:val="28"/>
          <w:szCs w:val="28"/>
        </w:rPr>
        <w:t>помещения здания школы общей площадью 88,6 м</w:t>
      </w:r>
      <w:r w:rsidR="002743AF" w:rsidRPr="002743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2743AF" w:rsidRPr="002743AF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743205">
        <w:rPr>
          <w:rFonts w:ascii="Times New Roman" w:hAnsi="Times New Roman" w:cs="Times New Roman"/>
          <w:sz w:val="28"/>
          <w:szCs w:val="28"/>
        </w:rPr>
        <w:t xml:space="preserve">чего общая сумма </w:t>
      </w:r>
      <w:proofErr w:type="spellStart"/>
      <w:r w:rsidR="00743205">
        <w:rPr>
          <w:rFonts w:ascii="Times New Roman" w:hAnsi="Times New Roman" w:cs="Times New Roman"/>
          <w:sz w:val="28"/>
          <w:szCs w:val="28"/>
        </w:rPr>
        <w:t>не</w:t>
      </w:r>
      <w:r w:rsidR="002743AF" w:rsidRPr="002743AF">
        <w:rPr>
          <w:rFonts w:ascii="Times New Roman" w:hAnsi="Times New Roman" w:cs="Times New Roman"/>
          <w:sz w:val="28"/>
          <w:szCs w:val="28"/>
        </w:rPr>
        <w:t>поступившей</w:t>
      </w:r>
      <w:proofErr w:type="spellEnd"/>
      <w:r w:rsidR="002743AF" w:rsidRPr="002743AF">
        <w:rPr>
          <w:rFonts w:ascii="Times New Roman" w:hAnsi="Times New Roman" w:cs="Times New Roman"/>
          <w:sz w:val="28"/>
          <w:szCs w:val="28"/>
        </w:rPr>
        <w:t xml:space="preserve"> в доход </w:t>
      </w:r>
      <w:r w:rsidR="002743AF">
        <w:rPr>
          <w:rFonts w:ascii="Times New Roman" w:hAnsi="Times New Roman" w:cs="Times New Roman"/>
          <w:sz w:val="28"/>
          <w:szCs w:val="28"/>
        </w:rPr>
        <w:t>у</w:t>
      </w:r>
      <w:r w:rsidR="002743AF" w:rsidRPr="002743AF">
        <w:rPr>
          <w:rFonts w:ascii="Times New Roman" w:hAnsi="Times New Roman" w:cs="Times New Roman"/>
          <w:sz w:val="28"/>
          <w:szCs w:val="28"/>
        </w:rPr>
        <w:t xml:space="preserve">чреждения арендной платы за пользование муниципальным имуществом составила </w:t>
      </w:r>
      <w:r>
        <w:rPr>
          <w:rFonts w:ascii="Times New Roman" w:hAnsi="Times New Roman" w:cs="Times New Roman"/>
          <w:sz w:val="28"/>
          <w:szCs w:val="28"/>
        </w:rPr>
        <w:t>89,6</w:t>
      </w:r>
      <w:r w:rsidR="002743AF" w:rsidRPr="002743AF">
        <w:rPr>
          <w:rFonts w:ascii="Times New Roman" w:hAnsi="Times New Roman" w:cs="Times New Roman"/>
          <w:sz w:val="28"/>
          <w:szCs w:val="28"/>
        </w:rPr>
        <w:t xml:space="preserve"> </w:t>
      </w:r>
      <w:r w:rsidR="002743AF" w:rsidRPr="00E6680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743AF" w:rsidRPr="00E668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743AF" w:rsidRPr="00E66809">
        <w:rPr>
          <w:rFonts w:ascii="Times New Roman" w:hAnsi="Times New Roman" w:cs="Times New Roman"/>
          <w:sz w:val="28"/>
          <w:szCs w:val="28"/>
        </w:rPr>
        <w:t>ублей. Кроме того, отсутствуют правоустанавливающие документы на земельный участок</w:t>
      </w:r>
      <w:r w:rsidR="002743AF" w:rsidRPr="00E66809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</w:t>
      </w:r>
      <w:r w:rsidR="00CF5474" w:rsidRPr="00E66809">
        <w:rPr>
          <w:rFonts w:ascii="Times New Roman" w:hAnsi="Times New Roman" w:cs="Times New Roman"/>
          <w:color w:val="000000"/>
          <w:sz w:val="28"/>
          <w:szCs w:val="28"/>
        </w:rPr>
        <w:t>3 195</w:t>
      </w:r>
      <w:r w:rsidR="002743AF" w:rsidRPr="00E668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3AF" w:rsidRPr="00E6680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2743AF" w:rsidRPr="00E668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2743AF" w:rsidRPr="00E66809">
        <w:rPr>
          <w:rFonts w:ascii="Times New Roman" w:hAnsi="Times New Roman" w:cs="Times New Roman"/>
          <w:color w:val="000000"/>
          <w:sz w:val="28"/>
          <w:szCs w:val="28"/>
        </w:rPr>
        <w:t xml:space="preserve"> под размещение хоккейного корта</w:t>
      </w:r>
      <w:r w:rsidRPr="00E668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50F2" w:rsidRPr="00E66809" w:rsidRDefault="00E66809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80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43205">
        <w:rPr>
          <w:rFonts w:ascii="Times New Roman" w:hAnsi="Times New Roman" w:cs="Times New Roman"/>
          <w:color w:val="000000"/>
          <w:sz w:val="28"/>
          <w:szCs w:val="28"/>
        </w:rPr>
        <w:t>МБДОУ детский сад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«Аленький цветочек»</w:t>
      </w:r>
      <w:r w:rsidRPr="00E66809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 документы </w:t>
      </w:r>
      <w:r w:rsidRPr="00E66809">
        <w:rPr>
          <w:rFonts w:ascii="Times New Roman" w:hAnsi="Times New Roman" w:cs="Times New Roman"/>
          <w:sz w:val="28"/>
          <w:szCs w:val="28"/>
        </w:rPr>
        <w:t>на находящиеся в пользовании теневые навесы и площадки, подтверждающие их надлежащее поступление или приобретение, правомерность принятия к бухгалтерскому уч</w:t>
      </w:r>
      <w:r w:rsidR="00743205">
        <w:rPr>
          <w:rFonts w:ascii="Times New Roman" w:hAnsi="Times New Roman" w:cs="Times New Roman"/>
          <w:sz w:val="28"/>
          <w:szCs w:val="28"/>
        </w:rPr>
        <w:t>ё</w:t>
      </w:r>
      <w:r w:rsidRPr="00E66809">
        <w:rPr>
          <w:rFonts w:ascii="Times New Roman" w:hAnsi="Times New Roman" w:cs="Times New Roman"/>
          <w:sz w:val="28"/>
          <w:szCs w:val="28"/>
        </w:rPr>
        <w:t xml:space="preserve">ту, а также передачу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E66809">
        <w:rPr>
          <w:rFonts w:ascii="Times New Roman" w:hAnsi="Times New Roman" w:cs="Times New Roman"/>
          <w:sz w:val="28"/>
          <w:szCs w:val="28"/>
        </w:rPr>
        <w:t xml:space="preserve"> в оперативное управление в установленном порядке.</w:t>
      </w:r>
    </w:p>
    <w:p w:rsidR="004F2944" w:rsidRPr="00760C79" w:rsidRDefault="00CF5474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C79">
        <w:rPr>
          <w:rFonts w:ascii="Times New Roman" w:hAnsi="Times New Roman" w:cs="Times New Roman"/>
          <w:i/>
          <w:sz w:val="28"/>
          <w:szCs w:val="28"/>
        </w:rPr>
        <w:t xml:space="preserve">По результатам проверки Палатой </w:t>
      </w:r>
      <w:r w:rsidR="00B81A63" w:rsidRPr="00760C79">
        <w:rPr>
          <w:rFonts w:ascii="Times New Roman" w:hAnsi="Times New Roman" w:cs="Times New Roman"/>
          <w:i/>
          <w:sz w:val="28"/>
          <w:szCs w:val="28"/>
        </w:rPr>
        <w:t>было направлено 1</w:t>
      </w:r>
      <w:r w:rsidR="004F2944" w:rsidRPr="00760C79">
        <w:rPr>
          <w:rFonts w:ascii="Times New Roman" w:hAnsi="Times New Roman" w:cs="Times New Roman"/>
          <w:i/>
          <w:sz w:val="28"/>
          <w:szCs w:val="28"/>
        </w:rPr>
        <w:t>2</w:t>
      </w:r>
      <w:r w:rsidR="00B81A63" w:rsidRPr="00760C79">
        <w:rPr>
          <w:rFonts w:ascii="Times New Roman" w:hAnsi="Times New Roman" w:cs="Times New Roman"/>
          <w:i/>
          <w:sz w:val="28"/>
          <w:szCs w:val="28"/>
        </w:rPr>
        <w:t xml:space="preserve"> представлений в адрес проверенных объектов</w:t>
      </w:r>
      <w:r w:rsidR="004F2944" w:rsidRPr="00760C79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B81A63" w:rsidRPr="00760C79">
        <w:rPr>
          <w:rFonts w:ascii="Times New Roman" w:hAnsi="Times New Roman" w:cs="Times New Roman"/>
          <w:i/>
          <w:sz w:val="28"/>
          <w:szCs w:val="28"/>
        </w:rPr>
        <w:t xml:space="preserve"> Управления образования г.Волгодонска с рекомендациями по устранению выявленных нарушений и недостатков. </w:t>
      </w:r>
      <w:r w:rsidR="004F2944" w:rsidRPr="00760C79">
        <w:rPr>
          <w:rFonts w:ascii="Times New Roman" w:hAnsi="Times New Roman" w:cs="Times New Roman"/>
          <w:i/>
          <w:sz w:val="28"/>
          <w:szCs w:val="28"/>
        </w:rPr>
        <w:t xml:space="preserve">Копии материалов по итогам проверок в 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МБДОУ </w:t>
      </w:r>
      <w:r w:rsidR="004F2944" w:rsidRPr="00760C79">
        <w:rPr>
          <w:rFonts w:ascii="Times New Roman" w:hAnsi="Times New Roman" w:cs="Times New Roman"/>
          <w:i/>
          <w:sz w:val="28"/>
          <w:szCs w:val="28"/>
        </w:rPr>
        <w:t>детски</w:t>
      </w:r>
      <w:r w:rsidR="00743205">
        <w:rPr>
          <w:rFonts w:ascii="Times New Roman" w:hAnsi="Times New Roman" w:cs="Times New Roman"/>
          <w:i/>
          <w:sz w:val="28"/>
          <w:szCs w:val="28"/>
        </w:rPr>
        <w:t>й</w:t>
      </w:r>
      <w:r w:rsidR="004F2944" w:rsidRPr="00760C79">
        <w:rPr>
          <w:rFonts w:ascii="Times New Roman" w:hAnsi="Times New Roman" w:cs="Times New Roman"/>
          <w:i/>
          <w:sz w:val="28"/>
          <w:szCs w:val="28"/>
        </w:rPr>
        <w:t xml:space="preserve"> сад «Зоренька» и 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МБДОУ </w:t>
      </w:r>
      <w:r w:rsidR="00743205" w:rsidRPr="00760C79">
        <w:rPr>
          <w:rFonts w:ascii="Times New Roman" w:hAnsi="Times New Roman" w:cs="Times New Roman"/>
          <w:i/>
          <w:sz w:val="28"/>
          <w:szCs w:val="28"/>
        </w:rPr>
        <w:t>детски</w:t>
      </w:r>
      <w:r w:rsidR="00743205">
        <w:rPr>
          <w:rFonts w:ascii="Times New Roman" w:hAnsi="Times New Roman" w:cs="Times New Roman"/>
          <w:i/>
          <w:sz w:val="28"/>
          <w:szCs w:val="28"/>
        </w:rPr>
        <w:t>й</w:t>
      </w:r>
      <w:r w:rsidR="00743205" w:rsidRPr="00760C79">
        <w:rPr>
          <w:rFonts w:ascii="Times New Roman" w:hAnsi="Times New Roman" w:cs="Times New Roman"/>
          <w:i/>
          <w:sz w:val="28"/>
          <w:szCs w:val="28"/>
        </w:rPr>
        <w:t xml:space="preserve"> сад </w:t>
      </w:r>
      <w:r w:rsidR="004F2944" w:rsidRPr="00760C79">
        <w:rPr>
          <w:rFonts w:ascii="Times New Roman" w:hAnsi="Times New Roman" w:cs="Times New Roman"/>
          <w:i/>
          <w:sz w:val="28"/>
          <w:szCs w:val="28"/>
        </w:rPr>
        <w:t xml:space="preserve">«Весна», в </w:t>
      </w:r>
      <w:r w:rsidR="00743205">
        <w:rPr>
          <w:rFonts w:ascii="Times New Roman" w:hAnsi="Times New Roman" w:cs="Times New Roman"/>
          <w:i/>
          <w:sz w:val="28"/>
          <w:szCs w:val="28"/>
        </w:rPr>
        <w:t>МОУ СОШ</w:t>
      </w:r>
      <w:r w:rsidR="004F2944" w:rsidRPr="00760C79">
        <w:rPr>
          <w:rFonts w:ascii="Times New Roman" w:hAnsi="Times New Roman" w:cs="Times New Roman"/>
          <w:i/>
          <w:sz w:val="28"/>
          <w:szCs w:val="28"/>
        </w:rPr>
        <w:t xml:space="preserve"> №13 были направлены Мэру города. Информационное письмо с </w:t>
      </w:r>
      <w:r w:rsidR="00BB1151" w:rsidRPr="00760C79">
        <w:rPr>
          <w:rFonts w:ascii="Times New Roman" w:hAnsi="Times New Roman" w:cs="Times New Roman"/>
          <w:i/>
          <w:sz w:val="28"/>
          <w:szCs w:val="28"/>
        </w:rPr>
        <w:t>предложениями</w:t>
      </w:r>
      <w:r w:rsidR="004F2944" w:rsidRPr="00760C79">
        <w:rPr>
          <w:rFonts w:ascii="Times New Roman" w:hAnsi="Times New Roman" w:cs="Times New Roman"/>
          <w:i/>
          <w:sz w:val="28"/>
          <w:szCs w:val="28"/>
        </w:rPr>
        <w:t xml:space="preserve"> по устранению противоречий в действующих муниципальных</w:t>
      </w:r>
      <w:r w:rsidR="00BB1151" w:rsidRPr="00760C79">
        <w:rPr>
          <w:rFonts w:ascii="Times New Roman" w:hAnsi="Times New Roman" w:cs="Times New Roman"/>
          <w:i/>
          <w:sz w:val="28"/>
          <w:szCs w:val="28"/>
        </w:rPr>
        <w:t xml:space="preserve"> правовых </w:t>
      </w:r>
      <w:r w:rsidR="004F2944" w:rsidRPr="00760C79">
        <w:rPr>
          <w:rFonts w:ascii="Times New Roman" w:hAnsi="Times New Roman" w:cs="Times New Roman"/>
          <w:i/>
          <w:sz w:val="28"/>
          <w:szCs w:val="28"/>
        </w:rPr>
        <w:t>актах</w:t>
      </w:r>
      <w:r w:rsidR="00BB1151" w:rsidRPr="00760C79">
        <w:rPr>
          <w:rFonts w:ascii="Times New Roman" w:hAnsi="Times New Roman" w:cs="Times New Roman"/>
          <w:i/>
          <w:sz w:val="28"/>
          <w:szCs w:val="28"/>
        </w:rPr>
        <w:t>, регулирующих порядок управления и распоряжения муниципальным имуществом, направлено в Комитет.</w:t>
      </w:r>
    </w:p>
    <w:p w:rsidR="00760C79" w:rsidRDefault="009F1546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60C79">
        <w:rPr>
          <w:rFonts w:ascii="Times New Roman" w:hAnsi="Times New Roman" w:cs="Times New Roman"/>
          <w:i/>
          <w:sz w:val="28"/>
          <w:szCs w:val="28"/>
        </w:rPr>
        <w:t>Во исполнение представлений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760C79">
        <w:rPr>
          <w:rFonts w:ascii="Times New Roman" w:hAnsi="Times New Roman" w:cs="Times New Roman"/>
          <w:i/>
          <w:sz w:val="28"/>
          <w:szCs w:val="28"/>
        </w:rPr>
        <w:t xml:space="preserve"> писем Палаты нарушения в основном устранены (прекращены): произведен перерасчёт заработной платы сотрудникам, в счёт неполученной арендной платы в </w:t>
      </w:r>
      <w:r w:rsidR="00743205">
        <w:rPr>
          <w:rFonts w:ascii="Times New Roman" w:hAnsi="Times New Roman" w:cs="Times New Roman"/>
          <w:i/>
          <w:sz w:val="28"/>
          <w:szCs w:val="28"/>
        </w:rPr>
        <w:t>МОУ СОШ</w:t>
      </w:r>
      <w:r w:rsidRPr="00760C79">
        <w:rPr>
          <w:rFonts w:ascii="Times New Roman" w:hAnsi="Times New Roman" w:cs="Times New Roman"/>
          <w:i/>
          <w:sz w:val="28"/>
          <w:szCs w:val="28"/>
        </w:rPr>
        <w:t xml:space="preserve"> №13 поступили 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и поставлены на учёт </w:t>
      </w:r>
      <w:r w:rsidRPr="00760C79">
        <w:rPr>
          <w:rFonts w:ascii="Times New Roman" w:hAnsi="Times New Roman" w:cs="Times New Roman"/>
          <w:i/>
          <w:sz w:val="28"/>
          <w:szCs w:val="28"/>
        </w:rPr>
        <w:t xml:space="preserve">товарно-материальные ценности, подрядчиком представлено гарантийное письмо о выполнении работ по устройству газона в 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МБДОУ </w:t>
      </w:r>
      <w:r w:rsidRPr="00760C79">
        <w:rPr>
          <w:rFonts w:ascii="Times New Roman" w:hAnsi="Times New Roman" w:cs="Times New Roman"/>
          <w:i/>
          <w:sz w:val="28"/>
          <w:szCs w:val="28"/>
        </w:rPr>
        <w:t>детск</w:t>
      </w:r>
      <w:r w:rsidR="00743205">
        <w:rPr>
          <w:rFonts w:ascii="Times New Roman" w:hAnsi="Times New Roman" w:cs="Times New Roman"/>
          <w:i/>
          <w:sz w:val="28"/>
          <w:szCs w:val="28"/>
        </w:rPr>
        <w:t>ий</w:t>
      </w:r>
      <w:r w:rsidRPr="00760C79">
        <w:rPr>
          <w:rFonts w:ascii="Times New Roman" w:hAnsi="Times New Roman" w:cs="Times New Roman"/>
          <w:i/>
          <w:sz w:val="28"/>
          <w:szCs w:val="28"/>
        </w:rPr>
        <w:t xml:space="preserve"> сад «Аленький цветочек», произведена инвентаризация расчётов</w:t>
      </w:r>
      <w:r w:rsidR="00751851" w:rsidRPr="00760C79">
        <w:rPr>
          <w:rFonts w:ascii="Times New Roman" w:hAnsi="Times New Roman" w:cs="Times New Roman"/>
          <w:i/>
          <w:sz w:val="28"/>
          <w:szCs w:val="28"/>
        </w:rPr>
        <w:t xml:space="preserve"> по родительской плате, произведён возврат излишне оплаченных сумм и</w:t>
      </w:r>
      <w:proofErr w:type="gramEnd"/>
      <w:r w:rsidR="00751851" w:rsidRPr="00760C79">
        <w:rPr>
          <w:rFonts w:ascii="Times New Roman" w:hAnsi="Times New Roman" w:cs="Times New Roman"/>
          <w:i/>
          <w:sz w:val="28"/>
          <w:szCs w:val="28"/>
        </w:rPr>
        <w:t xml:space="preserve"> списана задолженность с истекшим сроком исковой давности. </w:t>
      </w:r>
    </w:p>
    <w:p w:rsidR="004F2944" w:rsidRDefault="00751851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79">
        <w:rPr>
          <w:rFonts w:ascii="Times New Roman" w:hAnsi="Times New Roman" w:cs="Times New Roman"/>
          <w:i/>
          <w:sz w:val="28"/>
          <w:szCs w:val="28"/>
        </w:rPr>
        <w:t>Издано три постановления Администрации</w:t>
      </w:r>
      <w:r w:rsidR="00A53810" w:rsidRPr="00760C79">
        <w:rPr>
          <w:rFonts w:ascii="Times New Roman" w:hAnsi="Times New Roman" w:cs="Times New Roman"/>
          <w:i/>
          <w:sz w:val="28"/>
          <w:szCs w:val="28"/>
        </w:rPr>
        <w:t xml:space="preserve"> (о согласовании предоставлении имущества в аренду, </w:t>
      </w:r>
      <w:r w:rsidR="00760C79" w:rsidRPr="00760C79">
        <w:rPr>
          <w:rFonts w:ascii="Times New Roman" w:hAnsi="Times New Roman" w:cs="Times New Roman"/>
          <w:i/>
          <w:sz w:val="28"/>
          <w:szCs w:val="28"/>
        </w:rPr>
        <w:t xml:space="preserve">о предоставлении имущества в </w:t>
      </w:r>
      <w:r w:rsidR="00760C79" w:rsidRPr="00760C7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безвозмездное пользование, в бессрочное пользование), </w:t>
      </w:r>
      <w:r w:rsidRPr="00760C79">
        <w:rPr>
          <w:rFonts w:ascii="Times New Roman" w:hAnsi="Times New Roman" w:cs="Times New Roman"/>
          <w:i/>
          <w:sz w:val="28"/>
          <w:szCs w:val="28"/>
        </w:rPr>
        <w:t>внесено изменение в решение Думы</w:t>
      </w:r>
      <w:r w:rsidR="00E5123D">
        <w:rPr>
          <w:rFonts w:ascii="Times New Roman" w:hAnsi="Times New Roman" w:cs="Times New Roman"/>
          <w:i/>
          <w:sz w:val="28"/>
          <w:szCs w:val="28"/>
        </w:rPr>
        <w:t xml:space="preserve"> от 21.09.2011 №106</w:t>
      </w:r>
      <w:r w:rsidR="00A53810" w:rsidRPr="00760C79">
        <w:rPr>
          <w:rFonts w:ascii="Times New Roman" w:hAnsi="Times New Roman" w:cs="Times New Roman"/>
          <w:i/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образования «Город Волгодонск»</w:t>
      </w:r>
      <w:r w:rsidR="00760C79" w:rsidRPr="00760C79">
        <w:rPr>
          <w:rFonts w:ascii="Times New Roman" w:hAnsi="Times New Roman" w:cs="Times New Roman"/>
          <w:i/>
          <w:sz w:val="28"/>
          <w:szCs w:val="28"/>
        </w:rPr>
        <w:t xml:space="preserve">, внесены изменения в уставы учреждений. Руководителями </w:t>
      </w:r>
      <w:r w:rsidR="00743205">
        <w:rPr>
          <w:rFonts w:ascii="Times New Roman" w:hAnsi="Times New Roman" w:cs="Times New Roman"/>
          <w:i/>
          <w:sz w:val="28"/>
          <w:szCs w:val="28"/>
        </w:rPr>
        <w:t>у</w:t>
      </w:r>
      <w:r w:rsidR="00760C79" w:rsidRPr="00760C79">
        <w:rPr>
          <w:rFonts w:ascii="Times New Roman" w:hAnsi="Times New Roman" w:cs="Times New Roman"/>
          <w:i/>
          <w:sz w:val="28"/>
          <w:szCs w:val="28"/>
        </w:rPr>
        <w:t>чреждений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 образования</w:t>
      </w:r>
      <w:r w:rsidR="00760C79" w:rsidRPr="00760C79">
        <w:rPr>
          <w:rFonts w:ascii="Times New Roman" w:hAnsi="Times New Roman" w:cs="Times New Roman"/>
          <w:i/>
          <w:sz w:val="28"/>
          <w:szCs w:val="28"/>
        </w:rPr>
        <w:t xml:space="preserve"> издано 14 локальных актов, в том числе утверждающих новые редакции учётной политики, штатных расписаний, отменяющих неправомерные выплаты. </w:t>
      </w:r>
      <w:proofErr w:type="gramStart"/>
      <w:r w:rsidR="00760C79" w:rsidRPr="00760C79">
        <w:rPr>
          <w:rFonts w:ascii="Times New Roman" w:hAnsi="Times New Roman" w:cs="Times New Roman"/>
          <w:i/>
          <w:sz w:val="28"/>
          <w:szCs w:val="28"/>
        </w:rPr>
        <w:t>К дисциплинарной ответственности привлечены 17 должностных лиц</w:t>
      </w:r>
      <w:r w:rsidR="00743205">
        <w:rPr>
          <w:rFonts w:ascii="Times New Roman" w:hAnsi="Times New Roman" w:cs="Times New Roman"/>
          <w:i/>
          <w:sz w:val="28"/>
          <w:szCs w:val="28"/>
        </w:rPr>
        <w:t>.</w:t>
      </w:r>
      <w:r w:rsidR="00760C79" w:rsidRPr="00760C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760C79" w:rsidRDefault="00760C79" w:rsidP="00D23C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Копии материалов провер</w:t>
      </w:r>
      <w:r w:rsidR="00431DD5">
        <w:rPr>
          <w:rFonts w:ascii="Times New Roman" w:hAnsi="Times New Roman" w:cs="Times New Roman"/>
          <w:i/>
          <w:sz w:val="28"/>
          <w:szCs w:val="28"/>
        </w:rPr>
        <w:t xml:space="preserve">ок </w:t>
      </w:r>
      <w:r w:rsidR="00743205">
        <w:rPr>
          <w:rFonts w:ascii="Times New Roman" w:hAnsi="Times New Roman" w:cs="Times New Roman"/>
          <w:i/>
          <w:sz w:val="28"/>
          <w:szCs w:val="28"/>
        </w:rPr>
        <w:t>МОУ СОШ</w:t>
      </w:r>
      <w:r w:rsidR="00431DD5">
        <w:rPr>
          <w:rFonts w:ascii="Times New Roman" w:hAnsi="Times New Roman" w:cs="Times New Roman"/>
          <w:i/>
          <w:sz w:val="28"/>
          <w:szCs w:val="28"/>
        </w:rPr>
        <w:t xml:space="preserve"> №13, 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i/>
          <w:sz w:val="28"/>
          <w:szCs w:val="28"/>
        </w:rPr>
        <w:t>детски</w:t>
      </w:r>
      <w:r w:rsidR="00743205">
        <w:rPr>
          <w:rFonts w:ascii="Times New Roman" w:hAnsi="Times New Roman" w:cs="Times New Roman"/>
          <w:i/>
          <w:sz w:val="28"/>
          <w:szCs w:val="28"/>
        </w:rPr>
        <w:t>й сад</w:t>
      </w:r>
      <w:r>
        <w:rPr>
          <w:rFonts w:ascii="Times New Roman" w:hAnsi="Times New Roman" w:cs="Times New Roman"/>
          <w:i/>
          <w:sz w:val="28"/>
          <w:szCs w:val="28"/>
        </w:rPr>
        <w:t xml:space="preserve"> «Весна»</w:t>
      </w:r>
      <w:r w:rsidR="0074320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«Зоренька» были направлены в прокуратуру города</w:t>
      </w:r>
      <w:r w:rsidRPr="00760C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 запросу).</w:t>
      </w:r>
    </w:p>
    <w:p w:rsidR="00DC2095" w:rsidRDefault="00DC2095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предложению Мэра города </w:t>
      </w:r>
      <w:r w:rsidR="00743205">
        <w:rPr>
          <w:rFonts w:ascii="Times New Roman" w:hAnsi="Times New Roman" w:cs="Times New Roman"/>
          <w:sz w:val="28"/>
          <w:szCs w:val="28"/>
        </w:rPr>
        <w:t xml:space="preserve">Волгодонска </w:t>
      </w:r>
      <w:r>
        <w:rPr>
          <w:rFonts w:ascii="Times New Roman" w:hAnsi="Times New Roman" w:cs="Times New Roman"/>
          <w:sz w:val="28"/>
          <w:szCs w:val="28"/>
        </w:rPr>
        <w:t>проведено в</w:t>
      </w:r>
      <w:r w:rsidRPr="00DC2095">
        <w:rPr>
          <w:rFonts w:ascii="Times New Roman" w:hAnsi="Times New Roman" w:cs="Times New Roman"/>
          <w:sz w:val="28"/>
          <w:szCs w:val="28"/>
        </w:rPr>
        <w:t>неплановое контрольное мероприятие «</w:t>
      </w:r>
      <w:r w:rsidRPr="00DC2095">
        <w:rPr>
          <w:rFonts w:ascii="Times New Roman" w:hAnsi="Times New Roman" w:cs="Times New Roman"/>
          <w:b/>
          <w:sz w:val="28"/>
          <w:szCs w:val="28"/>
        </w:rPr>
        <w:t>Проверка муниципального казённого учреждения «Департамент строительства и городского хозяйства</w:t>
      </w:r>
      <w:r w:rsidRPr="00DC2095">
        <w:rPr>
          <w:rFonts w:ascii="Times New Roman" w:hAnsi="Times New Roman" w:cs="Times New Roman"/>
          <w:sz w:val="28"/>
          <w:szCs w:val="28"/>
        </w:rPr>
        <w:t>» по исполнению сметных назначений и собственных расходов за 2013 год и 9 месяцев 2014 года»</w:t>
      </w:r>
      <w:r>
        <w:rPr>
          <w:rFonts w:ascii="Times New Roman" w:hAnsi="Times New Roman" w:cs="Times New Roman"/>
          <w:sz w:val="28"/>
          <w:szCs w:val="28"/>
        </w:rPr>
        <w:t xml:space="preserve">. В ходе </w:t>
      </w:r>
      <w:r w:rsidR="00511188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>сумма выявленных нарушений составила 351,9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в том числе: единовременные выплаты и премии</w:t>
      </w:r>
      <w:r w:rsidR="00511188">
        <w:rPr>
          <w:rFonts w:ascii="Times New Roman" w:hAnsi="Times New Roman" w:cs="Times New Roman"/>
          <w:sz w:val="28"/>
          <w:szCs w:val="28"/>
        </w:rPr>
        <w:t xml:space="preserve"> работникам</w:t>
      </w:r>
      <w:r>
        <w:rPr>
          <w:rFonts w:ascii="Times New Roman" w:hAnsi="Times New Roman" w:cs="Times New Roman"/>
          <w:sz w:val="28"/>
          <w:szCs w:val="28"/>
        </w:rPr>
        <w:t>, не предусмотренные постановлениями Администрации</w:t>
      </w:r>
      <w:r w:rsidR="00511188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оплат</w:t>
      </w:r>
      <w:r w:rsidR="00511188">
        <w:rPr>
          <w:rFonts w:ascii="Times New Roman" w:hAnsi="Times New Roman" w:cs="Times New Roman"/>
          <w:sz w:val="28"/>
          <w:szCs w:val="28"/>
        </w:rPr>
        <w:t>е труда работников Департамента</w:t>
      </w:r>
      <w:r w:rsidR="00743205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="00511188">
        <w:rPr>
          <w:rFonts w:ascii="Times New Roman" w:hAnsi="Times New Roman" w:cs="Times New Roman"/>
          <w:sz w:val="28"/>
          <w:szCs w:val="28"/>
        </w:rPr>
        <w:t xml:space="preserve"> (172,4 тыс.рублей), недоплаты работникам (135,6 тыс.рублей), необоснованные расходы на содержание помещений, </w:t>
      </w:r>
      <w:r w:rsidR="004847E9">
        <w:rPr>
          <w:rFonts w:ascii="Times New Roman" w:hAnsi="Times New Roman" w:cs="Times New Roman"/>
          <w:sz w:val="28"/>
          <w:szCs w:val="28"/>
        </w:rPr>
        <w:t>расположенных по адресу: бульвар Великой Победы, д.16</w:t>
      </w:r>
      <w:r w:rsidR="00511188">
        <w:rPr>
          <w:rFonts w:ascii="Times New Roman" w:hAnsi="Times New Roman" w:cs="Times New Roman"/>
          <w:sz w:val="28"/>
          <w:szCs w:val="28"/>
        </w:rPr>
        <w:t xml:space="preserve"> (33,4 тыс.рублей), нарушения в планировании бюджетных средств (10,5 тыс.рублей).</w:t>
      </w:r>
      <w:r w:rsidR="00485A15">
        <w:rPr>
          <w:rFonts w:ascii="Times New Roman" w:hAnsi="Times New Roman" w:cs="Times New Roman"/>
          <w:sz w:val="28"/>
          <w:szCs w:val="28"/>
        </w:rPr>
        <w:t xml:space="preserve"> Кроме того, установлены недостатки в содержании отдельных пунктов устава Департамента</w:t>
      </w:r>
      <w:r w:rsidR="00743205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="00485A15">
        <w:rPr>
          <w:rFonts w:ascii="Times New Roman" w:hAnsi="Times New Roman" w:cs="Times New Roman"/>
          <w:sz w:val="28"/>
          <w:szCs w:val="28"/>
        </w:rPr>
        <w:t xml:space="preserve"> и в бухгалтерском учёте.</w:t>
      </w:r>
    </w:p>
    <w:p w:rsidR="004847E9" w:rsidRPr="00DC2095" w:rsidRDefault="00485A15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E9">
        <w:rPr>
          <w:rFonts w:ascii="Times New Roman" w:hAnsi="Times New Roman" w:cs="Times New Roman"/>
          <w:i/>
          <w:sz w:val="28"/>
          <w:szCs w:val="28"/>
        </w:rPr>
        <w:t xml:space="preserve">По итогам контрольного мероприятия представления 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Палаты </w:t>
      </w:r>
      <w:r w:rsidR="00743205" w:rsidRPr="004847E9">
        <w:rPr>
          <w:rFonts w:ascii="Times New Roman" w:hAnsi="Times New Roman" w:cs="Times New Roman"/>
          <w:i/>
          <w:sz w:val="28"/>
          <w:szCs w:val="28"/>
        </w:rPr>
        <w:t xml:space="preserve">с рекомендациями по устранению нарушений и недостатков </w:t>
      </w:r>
      <w:r w:rsidRPr="004847E9">
        <w:rPr>
          <w:rFonts w:ascii="Times New Roman" w:hAnsi="Times New Roman" w:cs="Times New Roman"/>
          <w:i/>
          <w:sz w:val="28"/>
          <w:szCs w:val="28"/>
        </w:rPr>
        <w:t xml:space="preserve">направлены директору Департаменту 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городского хозяйства </w:t>
      </w:r>
      <w:r w:rsidRPr="004847E9">
        <w:rPr>
          <w:rFonts w:ascii="Times New Roman" w:hAnsi="Times New Roman" w:cs="Times New Roman"/>
          <w:i/>
          <w:sz w:val="28"/>
          <w:szCs w:val="28"/>
        </w:rPr>
        <w:t xml:space="preserve">и Мэру города (с копией материалов проверки). </w:t>
      </w:r>
      <w:proofErr w:type="gramStart"/>
      <w:r w:rsidRPr="004847E9">
        <w:rPr>
          <w:rFonts w:ascii="Times New Roman" w:hAnsi="Times New Roman" w:cs="Times New Roman"/>
          <w:i/>
          <w:sz w:val="28"/>
          <w:szCs w:val="28"/>
        </w:rPr>
        <w:t>Из представленных в Палату документов</w:t>
      </w:r>
      <w:r w:rsidR="00C90C61">
        <w:rPr>
          <w:rFonts w:ascii="Times New Roman" w:hAnsi="Times New Roman" w:cs="Times New Roman"/>
          <w:i/>
          <w:sz w:val="28"/>
          <w:szCs w:val="28"/>
        </w:rPr>
        <w:t xml:space="preserve"> следует, что рекомендации</w:t>
      </w:r>
      <w:r w:rsidR="004847E9" w:rsidRPr="004847E9">
        <w:rPr>
          <w:rFonts w:ascii="Times New Roman" w:hAnsi="Times New Roman" w:cs="Times New Roman"/>
          <w:i/>
          <w:sz w:val="28"/>
          <w:szCs w:val="28"/>
        </w:rPr>
        <w:t xml:space="preserve"> исполнены в полном объёме, в том числе</w:t>
      </w:r>
      <w:r w:rsidR="00743205">
        <w:rPr>
          <w:rFonts w:ascii="Times New Roman" w:hAnsi="Times New Roman" w:cs="Times New Roman"/>
          <w:i/>
          <w:sz w:val="28"/>
          <w:szCs w:val="28"/>
        </w:rPr>
        <w:t>:</w:t>
      </w:r>
      <w:r w:rsidRPr="004847E9">
        <w:rPr>
          <w:rFonts w:ascii="Times New Roman" w:hAnsi="Times New Roman" w:cs="Times New Roman"/>
          <w:i/>
          <w:sz w:val="28"/>
          <w:szCs w:val="28"/>
        </w:rPr>
        <w:t xml:space="preserve"> положение об оплате труда работников Департамента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 городского хозяйства</w:t>
      </w:r>
      <w:r w:rsidRPr="004847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47E9" w:rsidRPr="004847E9">
        <w:rPr>
          <w:rFonts w:ascii="Times New Roman" w:hAnsi="Times New Roman" w:cs="Times New Roman"/>
          <w:i/>
          <w:sz w:val="28"/>
          <w:szCs w:val="28"/>
        </w:rPr>
        <w:t xml:space="preserve">приведено </w:t>
      </w:r>
      <w:r w:rsidRPr="004847E9">
        <w:rPr>
          <w:rFonts w:ascii="Times New Roman" w:hAnsi="Times New Roman" w:cs="Times New Roman"/>
          <w:i/>
          <w:sz w:val="28"/>
          <w:szCs w:val="28"/>
        </w:rPr>
        <w:t>в соответствие с действующими постановлениями Администрации, произв</w:t>
      </w:r>
      <w:r w:rsidR="004847E9" w:rsidRPr="004847E9">
        <w:rPr>
          <w:rFonts w:ascii="Times New Roman" w:hAnsi="Times New Roman" w:cs="Times New Roman"/>
          <w:i/>
          <w:sz w:val="28"/>
          <w:szCs w:val="28"/>
        </w:rPr>
        <w:t>едены</w:t>
      </w:r>
      <w:r w:rsidRPr="004847E9">
        <w:rPr>
          <w:rFonts w:ascii="Times New Roman" w:hAnsi="Times New Roman" w:cs="Times New Roman"/>
          <w:i/>
          <w:sz w:val="28"/>
          <w:szCs w:val="28"/>
        </w:rPr>
        <w:t xml:space="preserve"> доплаты работникам, </w:t>
      </w:r>
      <w:r w:rsidR="004847E9" w:rsidRPr="004847E9">
        <w:rPr>
          <w:rFonts w:ascii="Times New Roman" w:hAnsi="Times New Roman" w:cs="Times New Roman"/>
          <w:i/>
          <w:sz w:val="28"/>
          <w:szCs w:val="28"/>
        </w:rPr>
        <w:t>помещения по адресу: бульвар Великой Победы, д.16 на основании постановления Администрации переданы</w:t>
      </w:r>
      <w:r w:rsidRPr="004847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47E9" w:rsidRPr="004847E9">
        <w:rPr>
          <w:rFonts w:ascii="Times New Roman" w:hAnsi="Times New Roman" w:cs="Times New Roman"/>
          <w:i/>
          <w:sz w:val="28"/>
          <w:szCs w:val="28"/>
        </w:rPr>
        <w:t>в</w:t>
      </w:r>
      <w:r w:rsidRPr="004847E9">
        <w:rPr>
          <w:rFonts w:ascii="Times New Roman" w:hAnsi="Times New Roman" w:cs="Times New Roman"/>
          <w:i/>
          <w:sz w:val="28"/>
          <w:szCs w:val="28"/>
        </w:rPr>
        <w:t xml:space="preserve"> безвозмездно</w:t>
      </w:r>
      <w:r w:rsidR="004847E9" w:rsidRPr="004847E9">
        <w:rPr>
          <w:rFonts w:ascii="Times New Roman" w:hAnsi="Times New Roman" w:cs="Times New Roman"/>
          <w:i/>
          <w:sz w:val="28"/>
          <w:szCs w:val="28"/>
        </w:rPr>
        <w:t>е</w:t>
      </w:r>
      <w:r w:rsidRPr="004847E9">
        <w:rPr>
          <w:rFonts w:ascii="Times New Roman" w:hAnsi="Times New Roman" w:cs="Times New Roman"/>
          <w:i/>
          <w:sz w:val="28"/>
          <w:szCs w:val="28"/>
        </w:rPr>
        <w:t xml:space="preserve"> пользовани</w:t>
      </w:r>
      <w:r w:rsidR="004847E9" w:rsidRPr="004847E9">
        <w:rPr>
          <w:rFonts w:ascii="Times New Roman" w:hAnsi="Times New Roman" w:cs="Times New Roman"/>
          <w:i/>
          <w:sz w:val="28"/>
          <w:szCs w:val="28"/>
        </w:rPr>
        <w:t>е Отделу культуры г.Волгодонска, устранены недостатки в бухгалтерском учёте.</w:t>
      </w:r>
      <w:proofErr w:type="gramEnd"/>
      <w:r w:rsidR="004847E9" w:rsidRPr="004847E9">
        <w:rPr>
          <w:rFonts w:ascii="Times New Roman" w:hAnsi="Times New Roman" w:cs="Times New Roman"/>
          <w:i/>
          <w:sz w:val="28"/>
          <w:szCs w:val="28"/>
        </w:rPr>
        <w:t xml:space="preserve"> На момент подготовки настоящего отчёта проводится работа по внесению изменений в устав. К дисциплинарной ответственности привлечено </w:t>
      </w:r>
      <w:r w:rsidR="00E5123D">
        <w:rPr>
          <w:rFonts w:ascii="Times New Roman" w:hAnsi="Times New Roman" w:cs="Times New Roman"/>
          <w:i/>
          <w:sz w:val="28"/>
          <w:szCs w:val="28"/>
        </w:rPr>
        <w:t>3</w:t>
      </w:r>
      <w:r w:rsidR="004847E9" w:rsidRPr="004847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847E9" w:rsidRPr="004847E9">
        <w:rPr>
          <w:rFonts w:ascii="Times New Roman" w:hAnsi="Times New Roman" w:cs="Times New Roman"/>
          <w:i/>
          <w:sz w:val="28"/>
          <w:szCs w:val="28"/>
        </w:rPr>
        <w:t>должностных</w:t>
      </w:r>
      <w:proofErr w:type="gramEnd"/>
      <w:r w:rsidR="004847E9" w:rsidRPr="004847E9">
        <w:rPr>
          <w:rFonts w:ascii="Times New Roman" w:hAnsi="Times New Roman" w:cs="Times New Roman"/>
          <w:i/>
          <w:sz w:val="28"/>
          <w:szCs w:val="28"/>
        </w:rPr>
        <w:t xml:space="preserve"> лица</w:t>
      </w:r>
      <w:r w:rsidR="004847E9">
        <w:rPr>
          <w:rFonts w:ascii="Times New Roman" w:hAnsi="Times New Roman" w:cs="Times New Roman"/>
          <w:sz w:val="28"/>
          <w:szCs w:val="28"/>
        </w:rPr>
        <w:t>.</w:t>
      </w:r>
    </w:p>
    <w:p w:rsidR="00BF0B29" w:rsidRDefault="00BF0B29" w:rsidP="00D23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Тематические проверки</w:t>
      </w:r>
    </w:p>
    <w:p w:rsidR="003601BD" w:rsidRPr="000E228A" w:rsidRDefault="000E228A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28A">
        <w:rPr>
          <w:rFonts w:ascii="Times New Roman" w:hAnsi="Times New Roman" w:cs="Times New Roman"/>
          <w:sz w:val="28"/>
          <w:szCs w:val="28"/>
        </w:rPr>
        <w:t xml:space="preserve">По предложению </w:t>
      </w:r>
      <w:r>
        <w:rPr>
          <w:rFonts w:ascii="Times New Roman" w:hAnsi="Times New Roman" w:cs="Times New Roman"/>
          <w:sz w:val="28"/>
          <w:szCs w:val="28"/>
        </w:rPr>
        <w:t xml:space="preserve">Мэра города было проведено контрольное мероприятие </w:t>
      </w:r>
      <w:r w:rsidR="00EC34ED" w:rsidRPr="00EC34ED">
        <w:rPr>
          <w:rFonts w:ascii="Times New Roman" w:hAnsi="Times New Roman" w:cs="Times New Roman"/>
          <w:b/>
          <w:sz w:val="28"/>
          <w:szCs w:val="28"/>
        </w:rPr>
        <w:t>«П</w:t>
      </w:r>
      <w:r w:rsidR="001D4C80" w:rsidRPr="00EC34ED">
        <w:rPr>
          <w:rFonts w:ascii="Times New Roman" w:hAnsi="Times New Roman" w:cs="Times New Roman"/>
          <w:b/>
          <w:sz w:val="28"/>
          <w:szCs w:val="28"/>
        </w:rPr>
        <w:t>роверка</w:t>
      </w:r>
      <w:r w:rsidR="001D4C80" w:rsidRPr="000E228A">
        <w:rPr>
          <w:rFonts w:ascii="Times New Roman" w:hAnsi="Times New Roman" w:cs="Times New Roman"/>
          <w:b/>
          <w:sz w:val="28"/>
          <w:szCs w:val="28"/>
        </w:rPr>
        <w:t xml:space="preserve"> законности, целевого и эффективного использования бюджетных средств, выделенных в 2012-2013 годах на проведение мероприятий по капитальному ремонту МКД</w:t>
      </w:r>
      <w:r w:rsidR="00EC34E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C80" w:rsidRPr="001D4C80" w:rsidRDefault="001D4C80" w:rsidP="00D23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Общий объём средств, направленных в проверяемом периоде на </w:t>
      </w:r>
      <w:r>
        <w:rPr>
          <w:rFonts w:ascii="Times New Roman" w:hAnsi="Times New Roman" w:cs="Times New Roman"/>
          <w:sz w:val="28"/>
          <w:szCs w:val="28"/>
        </w:rPr>
        <w:t>капитальный ремонт МКД</w:t>
      </w:r>
      <w:r w:rsidR="00D63490">
        <w:rPr>
          <w:rFonts w:ascii="Times New Roman" w:hAnsi="Times New Roman" w:cs="Times New Roman"/>
          <w:sz w:val="28"/>
          <w:szCs w:val="28"/>
        </w:rPr>
        <w:t xml:space="preserve"> и</w:t>
      </w:r>
      <w:r w:rsidR="00D63490" w:rsidRPr="00D63490">
        <w:rPr>
          <w:rFonts w:ascii="Times New Roman" w:hAnsi="Times New Roman" w:cs="Times New Roman"/>
          <w:sz w:val="28"/>
          <w:szCs w:val="28"/>
        </w:rPr>
        <w:t xml:space="preserve"> </w:t>
      </w:r>
      <w:r w:rsidR="00D63490" w:rsidRPr="00D63490">
        <w:rPr>
          <w:rFonts w:ascii="Times New Roman" w:eastAsia="Calibri" w:hAnsi="Times New Roman" w:cs="Times New Roman"/>
          <w:sz w:val="28"/>
          <w:szCs w:val="28"/>
        </w:rPr>
        <w:t>энергетическ</w:t>
      </w:r>
      <w:r w:rsidR="00D63490">
        <w:rPr>
          <w:rFonts w:ascii="Times New Roman" w:hAnsi="Times New Roman" w:cs="Times New Roman"/>
          <w:sz w:val="28"/>
          <w:szCs w:val="28"/>
        </w:rPr>
        <w:t>ое</w:t>
      </w:r>
      <w:r w:rsidR="00D63490" w:rsidRPr="00D63490">
        <w:rPr>
          <w:rFonts w:ascii="Times New Roman" w:eastAsia="Calibri" w:hAnsi="Times New Roman" w:cs="Times New Roman"/>
          <w:sz w:val="28"/>
          <w:szCs w:val="28"/>
        </w:rPr>
        <w:t xml:space="preserve"> обследовани</w:t>
      </w:r>
      <w:r w:rsidR="00D63490">
        <w:rPr>
          <w:rFonts w:ascii="Times New Roman" w:hAnsi="Times New Roman" w:cs="Times New Roman"/>
          <w:sz w:val="28"/>
          <w:szCs w:val="28"/>
        </w:rPr>
        <w:t>е</w:t>
      </w:r>
      <w:r w:rsidR="00D63490" w:rsidRPr="00D63490">
        <w:rPr>
          <w:rFonts w:ascii="Times New Roman" w:eastAsia="Calibri" w:hAnsi="Times New Roman" w:cs="Times New Roman"/>
          <w:sz w:val="28"/>
          <w:szCs w:val="28"/>
        </w:rPr>
        <w:t xml:space="preserve"> МКД, подлежащих капитальному ремонту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 составил 30 168,4 тыс</w:t>
      </w:r>
      <w:proofErr w:type="gramStart"/>
      <w:r w:rsidRPr="001D4C8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ублей, в том </w:t>
      </w:r>
      <w:r w:rsidRPr="001D4C80">
        <w:rPr>
          <w:rFonts w:ascii="Times New Roman" w:eastAsia="Calibri" w:hAnsi="Times New Roman" w:cs="Times New Roman"/>
          <w:sz w:val="28"/>
          <w:szCs w:val="28"/>
        </w:rPr>
        <w:lastRenderedPageBreak/>
        <w:t>числе</w:t>
      </w:r>
      <w:r w:rsidR="00EC34ED">
        <w:rPr>
          <w:rFonts w:ascii="Times New Roman" w:eastAsia="Calibri" w:hAnsi="Times New Roman" w:cs="Times New Roman"/>
          <w:sz w:val="28"/>
          <w:szCs w:val="28"/>
        </w:rPr>
        <w:t>:</w:t>
      </w:r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 средства областного бюджета – 19 079,0 тыс.рублей, местного бюджета – 11 090,4 </w:t>
      </w:r>
      <w:proofErr w:type="spellStart"/>
      <w:r w:rsidRPr="001D4C80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="000557C6">
        <w:rPr>
          <w:rFonts w:ascii="Times New Roman" w:eastAsia="Calibri" w:hAnsi="Times New Roman" w:cs="Times New Roman"/>
          <w:sz w:val="28"/>
          <w:szCs w:val="28"/>
        </w:rPr>
        <w:t>.</w:t>
      </w:r>
      <w:r w:rsidR="00D63490">
        <w:rPr>
          <w:rFonts w:ascii="Times New Roman" w:hAnsi="Times New Roman" w:cs="Times New Roman"/>
          <w:sz w:val="28"/>
          <w:szCs w:val="28"/>
        </w:rPr>
        <w:t xml:space="preserve"> </w:t>
      </w:r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Капитальный ремонт произведён в шести МКД, энергетическое обследование </w:t>
      </w:r>
      <w:r w:rsidR="00D63490">
        <w:rPr>
          <w:rFonts w:ascii="Times New Roman" w:hAnsi="Times New Roman" w:cs="Times New Roman"/>
          <w:sz w:val="28"/>
          <w:szCs w:val="28"/>
        </w:rPr>
        <w:t>–</w:t>
      </w:r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 в пяти</w:t>
      </w:r>
      <w:r w:rsidR="00D63490">
        <w:rPr>
          <w:rFonts w:ascii="Times New Roman" w:hAnsi="Times New Roman" w:cs="Times New Roman"/>
          <w:sz w:val="28"/>
          <w:szCs w:val="28"/>
        </w:rPr>
        <w:t xml:space="preserve"> из них.</w:t>
      </w:r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4C80" w:rsidRPr="001D4C80" w:rsidRDefault="000E228A" w:rsidP="00D23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C0487B" w:rsidRPr="001D4C80">
        <w:rPr>
          <w:rFonts w:ascii="Times New Roman" w:eastAsia="Calibri" w:hAnsi="Times New Roman" w:cs="Times New Roman"/>
          <w:sz w:val="28"/>
          <w:szCs w:val="28"/>
        </w:rPr>
        <w:t>акты нецелевого использования бюджетных средств</w:t>
      </w:r>
      <w:r w:rsidR="00C0487B" w:rsidRPr="001D4C80">
        <w:rPr>
          <w:rFonts w:ascii="Times New Roman" w:hAnsi="Times New Roman" w:cs="Times New Roman"/>
          <w:sz w:val="28"/>
          <w:szCs w:val="28"/>
        </w:rPr>
        <w:t xml:space="preserve"> </w:t>
      </w:r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проверки </w:t>
      </w:r>
      <w:r w:rsidR="00C0487B" w:rsidRPr="001D4C80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>
        <w:rPr>
          <w:rFonts w:ascii="Times New Roman" w:eastAsia="Calibri" w:hAnsi="Times New Roman" w:cs="Times New Roman"/>
          <w:sz w:val="28"/>
          <w:szCs w:val="28"/>
        </w:rPr>
        <w:t>, о</w:t>
      </w:r>
      <w:r w:rsidR="001D4C80" w:rsidRPr="001D4C80">
        <w:rPr>
          <w:rFonts w:ascii="Times New Roman" w:eastAsia="Calibri" w:hAnsi="Times New Roman" w:cs="Times New Roman"/>
          <w:sz w:val="28"/>
          <w:szCs w:val="28"/>
        </w:rPr>
        <w:t>днако выявлен ряд нарушений и недостатков, в том числе:</w:t>
      </w:r>
    </w:p>
    <w:p w:rsidR="005F1EEF" w:rsidRDefault="005F1EEF" w:rsidP="00D23C07">
      <w:pPr>
        <w:widowControl w:val="0"/>
        <w:tabs>
          <w:tab w:val="left" w:pos="1134"/>
          <w:tab w:val="left" w:pos="10205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отклонения от проектно-сметной документации в части видов и объёмов работ по отдельным </w:t>
      </w:r>
      <w:r>
        <w:rPr>
          <w:rFonts w:ascii="Times New Roman" w:hAnsi="Times New Roman" w:cs="Times New Roman"/>
          <w:sz w:val="28"/>
          <w:szCs w:val="28"/>
        </w:rPr>
        <w:t>МКД</w:t>
      </w:r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 составили от 21,9% до 62,2% сметной стоимости работ по договору</w:t>
      </w:r>
      <w:r>
        <w:rPr>
          <w:rFonts w:ascii="Times New Roman" w:hAnsi="Times New Roman" w:cs="Times New Roman"/>
          <w:sz w:val="28"/>
          <w:szCs w:val="28"/>
        </w:rPr>
        <w:t>, что свидетельствует о низком качестве проектно-сметной документации;</w:t>
      </w:r>
      <w:proofErr w:type="gramEnd"/>
    </w:p>
    <w:p w:rsidR="00EC34ED" w:rsidRDefault="00EC34ED" w:rsidP="00D23C07">
      <w:pPr>
        <w:widowControl w:val="0"/>
        <w:tabs>
          <w:tab w:val="left" w:pos="1134"/>
          <w:tab w:val="left" w:pos="10205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E78">
        <w:rPr>
          <w:rFonts w:ascii="Times New Roman" w:eastAsia="Calibri" w:hAnsi="Times New Roman" w:cs="Times New Roman"/>
          <w:sz w:val="28"/>
          <w:szCs w:val="28"/>
        </w:rPr>
        <w:t>проверка достоверности определения сметной стоимости  капитальног</w:t>
      </w:r>
      <w:r>
        <w:rPr>
          <w:rFonts w:ascii="Times New Roman" w:hAnsi="Times New Roman" w:cs="Times New Roman"/>
          <w:sz w:val="28"/>
          <w:szCs w:val="28"/>
        </w:rPr>
        <w:t>о ремонта по четырем МКД проведена в нарушение установленного Правительством Ростовской области порядка;</w:t>
      </w:r>
    </w:p>
    <w:p w:rsidR="00BD1E78" w:rsidRDefault="001D4C80" w:rsidP="00D23C07">
      <w:pPr>
        <w:widowControl w:val="0"/>
        <w:tabs>
          <w:tab w:val="left" w:pos="1134"/>
          <w:tab w:val="left" w:pos="10205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80">
        <w:rPr>
          <w:rFonts w:ascii="Times New Roman" w:eastAsia="Calibri" w:hAnsi="Times New Roman" w:cs="Times New Roman"/>
          <w:sz w:val="28"/>
          <w:szCs w:val="28"/>
        </w:rPr>
        <w:t>при формировании начальной максимальной цены договоров на выполнение работ по ремонту МКД в 2013 году две управляющие организации и товарищество собственников жилья не включили в расчёт обязательный понижающий коэффициент «безусловной упреждающей экономии», равный 0,97</w:t>
      </w:r>
      <w:r w:rsidR="00E01617">
        <w:rPr>
          <w:rFonts w:ascii="Times New Roman" w:hAnsi="Times New Roman" w:cs="Times New Roman"/>
          <w:sz w:val="28"/>
          <w:szCs w:val="28"/>
        </w:rPr>
        <w:t xml:space="preserve"> (завышение цены составило 471,8 тыс</w:t>
      </w:r>
      <w:proofErr w:type="gramStart"/>
      <w:r w:rsidR="00E016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1617">
        <w:rPr>
          <w:rFonts w:ascii="Times New Roman" w:hAnsi="Times New Roman" w:cs="Times New Roman"/>
          <w:sz w:val="28"/>
          <w:szCs w:val="28"/>
        </w:rPr>
        <w:t>ублей)</w:t>
      </w:r>
      <w:r w:rsidR="00BD1E78">
        <w:rPr>
          <w:rFonts w:ascii="Times New Roman" w:hAnsi="Times New Roman" w:cs="Times New Roman"/>
          <w:sz w:val="28"/>
          <w:szCs w:val="28"/>
        </w:rPr>
        <w:t>;</w:t>
      </w:r>
    </w:p>
    <w:p w:rsidR="00BD1E78" w:rsidRDefault="00BD1E78" w:rsidP="00D23C07">
      <w:pPr>
        <w:widowControl w:val="0"/>
        <w:tabs>
          <w:tab w:val="left" w:pos="1134"/>
          <w:tab w:val="left" w:pos="10205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управляющей организацией </w:t>
      </w:r>
      <w:r w:rsidR="00EC34ED">
        <w:rPr>
          <w:rFonts w:ascii="Times New Roman" w:eastAsia="Calibri" w:hAnsi="Times New Roman" w:cs="Times New Roman"/>
          <w:sz w:val="28"/>
          <w:szCs w:val="28"/>
        </w:rPr>
        <w:t>обществом с ограниченной ответственностью</w:t>
      </w:r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 «ЖРЭУ-5» неправомерно</w:t>
      </w:r>
      <w:r w:rsidRPr="00BD1E78">
        <w:rPr>
          <w:rFonts w:ascii="Times New Roman" w:hAnsi="Times New Roman" w:cs="Times New Roman"/>
          <w:sz w:val="28"/>
          <w:szCs w:val="28"/>
        </w:rPr>
        <w:t xml:space="preserve"> </w:t>
      </w:r>
      <w:r w:rsidRPr="001D4C80">
        <w:rPr>
          <w:rFonts w:ascii="Times New Roman" w:eastAsia="Calibri" w:hAnsi="Times New Roman" w:cs="Times New Roman"/>
          <w:sz w:val="28"/>
          <w:szCs w:val="28"/>
        </w:rPr>
        <w:t>получена субсидия из местного бюджета в сумме 22,0 тыс</w:t>
      </w:r>
      <w:proofErr w:type="gramStart"/>
      <w:r w:rsidRPr="001D4C8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D4C80">
        <w:rPr>
          <w:rFonts w:ascii="Times New Roman" w:eastAsia="Calibri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, так как энергетический паспорт к проверке не представлен, а </w:t>
      </w:r>
      <w:r w:rsidRPr="001D4C80">
        <w:rPr>
          <w:rFonts w:ascii="Times New Roman" w:eastAsia="Calibri" w:hAnsi="Times New Roman" w:cs="Times New Roman"/>
          <w:sz w:val="28"/>
          <w:szCs w:val="28"/>
        </w:rPr>
        <w:t>подрядчик заявил о расторжении договора о проведении обследования</w:t>
      </w:r>
      <w:r w:rsidR="00EC34ED">
        <w:rPr>
          <w:rFonts w:ascii="Times New Roman" w:hAnsi="Times New Roman" w:cs="Times New Roman"/>
          <w:sz w:val="28"/>
          <w:szCs w:val="28"/>
        </w:rPr>
        <w:t>.</w:t>
      </w:r>
    </w:p>
    <w:p w:rsidR="00BD1E78" w:rsidRDefault="00BD1E78" w:rsidP="00D23C07">
      <w:pPr>
        <w:widowControl w:val="0"/>
        <w:tabs>
          <w:tab w:val="left" w:pos="1134"/>
          <w:tab w:val="left" w:pos="10205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80">
        <w:rPr>
          <w:rFonts w:ascii="Times New Roman" w:eastAsia="Calibri" w:hAnsi="Times New Roman" w:cs="Times New Roman"/>
          <w:sz w:val="28"/>
          <w:szCs w:val="28"/>
        </w:rPr>
        <w:t>Кроме того, установлены случаи нарушения требований Федерального закона от 26.07.2006 №135-ФЗ «О защите конкуренции», а также положений конкурсной документации в части сроков подписания договоров и выполнения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617" w:rsidRPr="000405E6" w:rsidRDefault="001D4C80" w:rsidP="00D23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E01617">
        <w:rPr>
          <w:rFonts w:ascii="Times New Roman" w:eastAsia="Calibri" w:hAnsi="Times New Roman" w:cs="Times New Roman"/>
          <w:i/>
          <w:sz w:val="28"/>
          <w:szCs w:val="28"/>
        </w:rPr>
        <w:t xml:space="preserve">По </w:t>
      </w:r>
      <w:r w:rsidR="00E01617" w:rsidRPr="00E01617">
        <w:rPr>
          <w:rFonts w:ascii="Times New Roman" w:hAnsi="Times New Roman" w:cs="Times New Roman"/>
          <w:i/>
          <w:sz w:val="28"/>
          <w:szCs w:val="28"/>
        </w:rPr>
        <w:t>итогам</w:t>
      </w:r>
      <w:r w:rsidRPr="00E01617">
        <w:rPr>
          <w:rFonts w:ascii="Times New Roman" w:eastAsia="Calibri" w:hAnsi="Times New Roman" w:cs="Times New Roman"/>
          <w:i/>
          <w:sz w:val="28"/>
          <w:szCs w:val="28"/>
        </w:rPr>
        <w:t xml:space="preserve"> контрольного мероприятия </w:t>
      </w:r>
      <w:r w:rsidR="00E01617">
        <w:rPr>
          <w:rFonts w:ascii="Times New Roman" w:hAnsi="Times New Roman" w:cs="Times New Roman"/>
          <w:i/>
          <w:sz w:val="28"/>
          <w:szCs w:val="28"/>
        </w:rPr>
        <w:t>Мэру</w:t>
      </w:r>
      <w:r w:rsidRPr="00E01617">
        <w:rPr>
          <w:rFonts w:ascii="Times New Roman" w:eastAsia="Calibri" w:hAnsi="Times New Roman" w:cs="Times New Roman"/>
          <w:i/>
          <w:sz w:val="28"/>
          <w:szCs w:val="28"/>
        </w:rPr>
        <w:t xml:space="preserve"> города </w:t>
      </w:r>
      <w:r w:rsidR="00EC34ED">
        <w:rPr>
          <w:rFonts w:ascii="Times New Roman" w:eastAsia="Calibri" w:hAnsi="Times New Roman" w:cs="Times New Roman"/>
          <w:i/>
          <w:sz w:val="28"/>
          <w:szCs w:val="28"/>
        </w:rPr>
        <w:t xml:space="preserve">Волгодонска </w:t>
      </w:r>
      <w:r w:rsidRPr="00E01617">
        <w:rPr>
          <w:rFonts w:ascii="Times New Roman" w:eastAsia="Calibri" w:hAnsi="Times New Roman" w:cs="Times New Roman"/>
          <w:i/>
          <w:sz w:val="28"/>
          <w:szCs w:val="28"/>
        </w:rPr>
        <w:t>направлены информационное письмо и представление Палаты</w:t>
      </w:r>
      <w:r w:rsidR="00E01617">
        <w:rPr>
          <w:rFonts w:ascii="Times New Roman" w:hAnsi="Times New Roman" w:cs="Times New Roman"/>
          <w:i/>
          <w:sz w:val="28"/>
          <w:szCs w:val="28"/>
        </w:rPr>
        <w:t>, в которых было рекомендовано</w:t>
      </w:r>
      <w:r w:rsidRPr="00E0161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01617" w:rsidRPr="000405E6">
        <w:rPr>
          <w:rFonts w:ascii="Times New Roman" w:hAnsi="Times New Roman" w:cs="Times New Roman"/>
          <w:i/>
          <w:sz w:val="28"/>
          <w:szCs w:val="28"/>
        </w:rPr>
        <w:t>р</w:t>
      </w:r>
      <w:r w:rsidR="00E01617" w:rsidRPr="000405E6">
        <w:rPr>
          <w:rFonts w:ascii="Times New Roman" w:eastAsia="Calibri" w:hAnsi="Times New Roman" w:cs="Times New Roman"/>
          <w:i/>
          <w:sz w:val="28"/>
          <w:szCs w:val="28"/>
        </w:rPr>
        <w:t xml:space="preserve">ассмотреть вопрос о </w:t>
      </w:r>
      <w:r w:rsidR="00E01617" w:rsidRPr="000405E6">
        <w:rPr>
          <w:rFonts w:ascii="Times New Roman" w:hAnsi="Times New Roman" w:cs="Times New Roman"/>
          <w:i/>
          <w:sz w:val="28"/>
          <w:szCs w:val="28"/>
        </w:rPr>
        <w:t>внесении изменений в соглашения о предоставлении субсидий в части</w:t>
      </w:r>
      <w:r w:rsidR="00E01617" w:rsidRPr="000405E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01617" w:rsidRPr="000405E6">
        <w:rPr>
          <w:rFonts w:ascii="Times New Roman" w:hAnsi="Times New Roman" w:cs="Times New Roman"/>
          <w:i/>
          <w:sz w:val="28"/>
          <w:szCs w:val="28"/>
        </w:rPr>
        <w:t xml:space="preserve">права Администрации на </w:t>
      </w:r>
      <w:r w:rsidR="00E01617" w:rsidRPr="000405E6">
        <w:rPr>
          <w:rFonts w:ascii="Times New Roman" w:eastAsia="Calibri" w:hAnsi="Times New Roman" w:cs="Times New Roman"/>
          <w:i/>
          <w:sz w:val="28"/>
          <w:szCs w:val="28"/>
        </w:rPr>
        <w:t>осуществление контроля за обязательным соблюдением заявителями субсидий требований нормативно-правовых актов</w:t>
      </w:r>
      <w:r w:rsidR="000405E6">
        <w:rPr>
          <w:rFonts w:ascii="Times New Roman" w:hAnsi="Times New Roman" w:cs="Times New Roman"/>
          <w:i/>
          <w:sz w:val="28"/>
          <w:szCs w:val="28"/>
        </w:rPr>
        <w:t>,</w:t>
      </w:r>
      <w:r w:rsidR="00E01617" w:rsidRPr="000405E6">
        <w:rPr>
          <w:rFonts w:ascii="Times New Roman" w:eastAsia="Calibri" w:hAnsi="Times New Roman" w:cs="Times New Roman"/>
          <w:i/>
          <w:sz w:val="28"/>
          <w:szCs w:val="28"/>
        </w:rPr>
        <w:t xml:space="preserve"> в том числе в части формирования </w:t>
      </w:r>
      <w:r w:rsidR="000405E6" w:rsidRPr="000405E6">
        <w:rPr>
          <w:rFonts w:ascii="Times New Roman" w:eastAsia="Calibri" w:hAnsi="Times New Roman" w:cs="Times New Roman"/>
          <w:i/>
          <w:sz w:val="28"/>
          <w:szCs w:val="28"/>
        </w:rPr>
        <w:t>сметной документации</w:t>
      </w:r>
      <w:r w:rsidR="000405E6">
        <w:rPr>
          <w:rFonts w:ascii="Times New Roman" w:hAnsi="Times New Roman" w:cs="Times New Roman"/>
          <w:i/>
          <w:sz w:val="28"/>
          <w:szCs w:val="28"/>
        </w:rPr>
        <w:t>,</w:t>
      </w:r>
      <w:r w:rsidR="000405E6" w:rsidRPr="000405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617" w:rsidRPr="000405E6">
        <w:rPr>
          <w:rFonts w:ascii="Times New Roman" w:eastAsia="Calibri" w:hAnsi="Times New Roman" w:cs="Times New Roman"/>
          <w:i/>
          <w:sz w:val="28"/>
          <w:szCs w:val="28"/>
        </w:rPr>
        <w:t xml:space="preserve">начальной цены договоров на выполнение работ, </w:t>
      </w:r>
      <w:r w:rsidR="00E01617" w:rsidRPr="000405E6">
        <w:rPr>
          <w:rFonts w:ascii="Times New Roman" w:hAnsi="Times New Roman" w:cs="Times New Roman"/>
          <w:i/>
          <w:sz w:val="28"/>
          <w:szCs w:val="28"/>
        </w:rPr>
        <w:t>принять меры к возмещению</w:t>
      </w:r>
      <w:proofErr w:type="gramEnd"/>
      <w:r w:rsidR="00E01617" w:rsidRPr="000405E6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080E32">
        <w:rPr>
          <w:rFonts w:ascii="Times New Roman" w:hAnsi="Times New Roman" w:cs="Times New Roman"/>
          <w:i/>
          <w:sz w:val="28"/>
          <w:szCs w:val="28"/>
        </w:rPr>
        <w:t>местный</w:t>
      </w:r>
      <w:r w:rsidR="000405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617" w:rsidRPr="000405E6">
        <w:rPr>
          <w:rFonts w:ascii="Times New Roman" w:hAnsi="Times New Roman" w:cs="Times New Roman"/>
          <w:i/>
          <w:sz w:val="28"/>
          <w:szCs w:val="28"/>
        </w:rPr>
        <w:t xml:space="preserve">бюджет </w:t>
      </w:r>
      <w:r w:rsidR="00E01617" w:rsidRPr="000405E6">
        <w:rPr>
          <w:rFonts w:ascii="Times New Roman" w:eastAsia="Calibri" w:hAnsi="Times New Roman" w:cs="Times New Roman"/>
          <w:i/>
          <w:sz w:val="28"/>
          <w:szCs w:val="28"/>
        </w:rPr>
        <w:t>неправомерно полученных средств субсидии</w:t>
      </w:r>
      <w:r w:rsidR="000405E6">
        <w:rPr>
          <w:rFonts w:ascii="Times New Roman" w:hAnsi="Times New Roman" w:cs="Times New Roman"/>
          <w:i/>
          <w:sz w:val="28"/>
          <w:szCs w:val="28"/>
        </w:rPr>
        <w:t>.</w:t>
      </w:r>
    </w:p>
    <w:p w:rsidR="00E01617" w:rsidRPr="000405E6" w:rsidRDefault="000405E6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5E6">
        <w:rPr>
          <w:rFonts w:ascii="Times New Roman" w:hAnsi="Times New Roman" w:cs="Times New Roman"/>
          <w:i/>
          <w:sz w:val="28"/>
          <w:szCs w:val="28"/>
        </w:rPr>
        <w:t xml:space="preserve">Во исполнение представления средства возмещены </w:t>
      </w:r>
      <w:r>
        <w:rPr>
          <w:rFonts w:ascii="Times New Roman" w:hAnsi="Times New Roman" w:cs="Times New Roman"/>
          <w:i/>
          <w:sz w:val="28"/>
          <w:szCs w:val="28"/>
        </w:rPr>
        <w:t xml:space="preserve">в бюджет </w:t>
      </w:r>
      <w:r w:rsidRPr="000405E6">
        <w:rPr>
          <w:rFonts w:ascii="Times New Roman" w:hAnsi="Times New Roman" w:cs="Times New Roman"/>
          <w:i/>
          <w:sz w:val="28"/>
          <w:szCs w:val="28"/>
        </w:rPr>
        <w:t>управляющей организацией</w:t>
      </w:r>
      <w:r w:rsidR="00C0487B">
        <w:rPr>
          <w:rFonts w:ascii="Times New Roman" w:hAnsi="Times New Roman" w:cs="Times New Roman"/>
          <w:i/>
          <w:sz w:val="28"/>
          <w:szCs w:val="28"/>
        </w:rPr>
        <w:t xml:space="preserve"> в полном объёме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0487B">
        <w:rPr>
          <w:rFonts w:ascii="Times New Roman" w:hAnsi="Times New Roman" w:cs="Times New Roman"/>
          <w:i/>
          <w:sz w:val="28"/>
          <w:szCs w:val="28"/>
        </w:rPr>
        <w:t xml:space="preserve">в соглашения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внесены все рекомендованные изменения. На момент подготовки настоящего отчёта часть рекомендаций </w:t>
      </w:r>
      <w:r w:rsidR="00C0487B">
        <w:rPr>
          <w:rFonts w:ascii="Times New Roman" w:hAnsi="Times New Roman" w:cs="Times New Roman"/>
          <w:i/>
          <w:sz w:val="28"/>
          <w:szCs w:val="28"/>
        </w:rPr>
        <w:t xml:space="preserve">Палаты </w:t>
      </w:r>
      <w:r w:rsidR="001F7698" w:rsidRPr="00377346">
        <w:rPr>
          <w:rFonts w:ascii="Times New Roman" w:hAnsi="Times New Roman" w:cs="Times New Roman"/>
          <w:i/>
          <w:sz w:val="28"/>
          <w:szCs w:val="28"/>
        </w:rPr>
        <w:t xml:space="preserve">неактуальна в связи с передачей функций по </w:t>
      </w:r>
      <w:r w:rsidR="00377346">
        <w:rPr>
          <w:rFonts w:ascii="Times New Roman" w:hAnsi="Times New Roman" w:cs="Times New Roman"/>
          <w:i/>
          <w:sz w:val="28"/>
          <w:szCs w:val="28"/>
        </w:rPr>
        <w:t>обеспечению подготовки сметной документации и разработке проектной документации</w:t>
      </w:r>
      <w:r w:rsidR="001F7698" w:rsidRPr="00377346">
        <w:rPr>
          <w:rFonts w:ascii="Times New Roman" w:hAnsi="Times New Roman" w:cs="Times New Roman"/>
          <w:i/>
          <w:sz w:val="28"/>
          <w:szCs w:val="28"/>
        </w:rPr>
        <w:t xml:space="preserve"> на капитальный ремонт МКД некоммерческой организации «Ростовский областной фонд содействия к</w:t>
      </w:r>
      <w:r w:rsidR="00377346">
        <w:rPr>
          <w:rFonts w:ascii="Times New Roman" w:hAnsi="Times New Roman" w:cs="Times New Roman"/>
          <w:i/>
          <w:sz w:val="28"/>
          <w:szCs w:val="28"/>
        </w:rPr>
        <w:t>а</w:t>
      </w:r>
      <w:r w:rsidR="001F7698" w:rsidRPr="00377346">
        <w:rPr>
          <w:rFonts w:ascii="Times New Roman" w:hAnsi="Times New Roman" w:cs="Times New Roman"/>
          <w:i/>
          <w:sz w:val="28"/>
          <w:szCs w:val="28"/>
        </w:rPr>
        <w:t>питальному ремонту</w:t>
      </w:r>
      <w:r w:rsidR="00377346">
        <w:rPr>
          <w:rFonts w:ascii="Times New Roman" w:hAnsi="Times New Roman" w:cs="Times New Roman"/>
          <w:i/>
          <w:sz w:val="28"/>
          <w:szCs w:val="28"/>
        </w:rPr>
        <w:t>»</w:t>
      </w:r>
      <w:r w:rsidR="00BF0B29">
        <w:rPr>
          <w:rFonts w:ascii="Times New Roman" w:hAnsi="Times New Roman" w:cs="Times New Roman"/>
          <w:i/>
          <w:sz w:val="28"/>
          <w:szCs w:val="28"/>
        </w:rPr>
        <w:t>.</w:t>
      </w:r>
    </w:p>
    <w:p w:rsidR="00C0487B" w:rsidRPr="007950F9" w:rsidRDefault="00C0487B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87B">
        <w:rPr>
          <w:rFonts w:ascii="Times New Roman" w:hAnsi="Times New Roman" w:cs="Times New Roman"/>
          <w:sz w:val="28"/>
          <w:szCs w:val="28"/>
        </w:rPr>
        <w:t>В 2014 году</w:t>
      </w:r>
      <w:r>
        <w:rPr>
          <w:rFonts w:ascii="Times New Roman" w:hAnsi="Times New Roman" w:cs="Times New Roman"/>
          <w:sz w:val="28"/>
          <w:szCs w:val="28"/>
        </w:rPr>
        <w:t xml:space="preserve"> по поручению Думы</w:t>
      </w:r>
      <w:r w:rsidR="0014061A">
        <w:rPr>
          <w:rFonts w:ascii="Times New Roman" w:hAnsi="Times New Roman" w:cs="Times New Roman"/>
          <w:sz w:val="28"/>
          <w:szCs w:val="28"/>
        </w:rPr>
        <w:t xml:space="preserve"> проведено контрольное мероприятие </w:t>
      </w:r>
      <w:r w:rsidR="0014061A" w:rsidRPr="000E228A">
        <w:rPr>
          <w:rFonts w:ascii="Times New Roman" w:hAnsi="Times New Roman" w:cs="Times New Roman"/>
          <w:b/>
          <w:sz w:val="28"/>
          <w:szCs w:val="28"/>
        </w:rPr>
        <w:t xml:space="preserve">«Проверка эффективности управления муниципальным жилищным </w:t>
      </w:r>
      <w:r w:rsidR="0014061A" w:rsidRPr="000E22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фондом города Волгодонска, </w:t>
      </w:r>
      <w:r w:rsidR="0014061A" w:rsidRPr="00087E69">
        <w:rPr>
          <w:rFonts w:ascii="Times New Roman" w:hAnsi="Times New Roman" w:cs="Times New Roman"/>
          <w:sz w:val="28"/>
          <w:szCs w:val="28"/>
        </w:rPr>
        <w:t>контроля за его использованием и сохранностью.</w:t>
      </w:r>
      <w:r w:rsidR="0014061A" w:rsidRPr="000E2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61A" w:rsidRPr="00087E69">
        <w:rPr>
          <w:rFonts w:ascii="Times New Roman" w:hAnsi="Times New Roman" w:cs="Times New Roman"/>
          <w:sz w:val="28"/>
          <w:szCs w:val="28"/>
        </w:rPr>
        <w:t>Проверка законности и результативности расходования бюджетных средств на содержание муниципального жилищного фонда в 2012-2013 годах»</w:t>
      </w:r>
      <w:r w:rsidR="007950F9" w:rsidRPr="00087E69">
        <w:rPr>
          <w:rFonts w:ascii="Times New Roman" w:hAnsi="Times New Roman" w:cs="Times New Roman"/>
          <w:sz w:val="28"/>
          <w:szCs w:val="28"/>
        </w:rPr>
        <w:t xml:space="preserve">, </w:t>
      </w:r>
      <w:r w:rsidR="007950F9" w:rsidRPr="007950F9">
        <w:rPr>
          <w:rFonts w:ascii="Times New Roman" w:hAnsi="Times New Roman" w:cs="Times New Roman"/>
          <w:sz w:val="28"/>
          <w:szCs w:val="28"/>
        </w:rPr>
        <w:t xml:space="preserve">в </w:t>
      </w:r>
      <w:r w:rsidR="000E228A">
        <w:rPr>
          <w:rFonts w:ascii="Times New Roman" w:hAnsi="Times New Roman" w:cs="Times New Roman"/>
          <w:sz w:val="28"/>
          <w:szCs w:val="28"/>
        </w:rPr>
        <w:t>х</w:t>
      </w:r>
      <w:r w:rsidR="007950F9" w:rsidRPr="007950F9">
        <w:rPr>
          <w:rFonts w:ascii="Times New Roman" w:hAnsi="Times New Roman" w:cs="Times New Roman"/>
          <w:sz w:val="28"/>
          <w:szCs w:val="28"/>
        </w:rPr>
        <w:t>оде которого установлено следующее:</w:t>
      </w:r>
    </w:p>
    <w:p w:rsidR="007950F9" w:rsidRDefault="007950F9" w:rsidP="00D23C0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950F9">
        <w:rPr>
          <w:rFonts w:ascii="Times New Roman" w:hAnsi="Times New Roman" w:cs="Times New Roman"/>
          <w:sz w:val="28"/>
          <w:szCs w:val="28"/>
        </w:rPr>
        <w:t xml:space="preserve">чёт муниципального жилищного фонда </w:t>
      </w:r>
      <w:r w:rsidR="00C971C1">
        <w:rPr>
          <w:rFonts w:ascii="Times New Roman" w:hAnsi="Times New Roman" w:cs="Times New Roman"/>
          <w:sz w:val="28"/>
          <w:szCs w:val="28"/>
        </w:rPr>
        <w:t>(далее М</w:t>
      </w:r>
      <w:r w:rsidR="009523DC">
        <w:rPr>
          <w:rFonts w:ascii="Times New Roman" w:hAnsi="Times New Roman" w:cs="Times New Roman"/>
          <w:sz w:val="28"/>
          <w:szCs w:val="28"/>
        </w:rPr>
        <w:t xml:space="preserve">ЖФ) </w:t>
      </w:r>
      <w:r w:rsidRPr="007950F9">
        <w:rPr>
          <w:rFonts w:ascii="Times New Roman" w:hAnsi="Times New Roman" w:cs="Times New Roman"/>
          <w:sz w:val="28"/>
          <w:szCs w:val="28"/>
        </w:rPr>
        <w:t xml:space="preserve">в казне города осуществляется </w:t>
      </w:r>
      <w:r w:rsidR="00080E32">
        <w:rPr>
          <w:rFonts w:ascii="Times New Roman" w:hAnsi="Times New Roman" w:cs="Times New Roman"/>
          <w:sz w:val="28"/>
          <w:szCs w:val="28"/>
        </w:rPr>
        <w:t xml:space="preserve">Комитетом. </w:t>
      </w:r>
      <w:r w:rsidRPr="007950F9">
        <w:rPr>
          <w:rFonts w:ascii="Times New Roman" w:hAnsi="Times New Roman" w:cs="Times New Roman"/>
          <w:sz w:val="28"/>
          <w:szCs w:val="28"/>
        </w:rPr>
        <w:t xml:space="preserve">Функции по </w:t>
      </w:r>
      <w:r w:rsidRPr="007950F9">
        <w:rPr>
          <w:rFonts w:ascii="Times New Roman" w:hAnsi="Times New Roman" w:cs="Times New Roman"/>
          <w:sz w:val="28"/>
        </w:rPr>
        <w:t xml:space="preserve">организации и ведению учёта граждан, нуждающихся в жилых помещениях, </w:t>
      </w:r>
      <w:r w:rsidRPr="007950F9">
        <w:rPr>
          <w:rFonts w:ascii="Times New Roman" w:hAnsi="Times New Roman" w:cs="Times New Roman"/>
          <w:sz w:val="28"/>
          <w:szCs w:val="28"/>
        </w:rPr>
        <w:t xml:space="preserve">учёту и </w:t>
      </w:r>
      <w:r w:rsidRPr="007950F9">
        <w:rPr>
          <w:rFonts w:ascii="Times New Roman" w:hAnsi="Times New Roman" w:cs="Times New Roman"/>
          <w:sz w:val="28"/>
        </w:rPr>
        <w:t xml:space="preserve">управлению </w:t>
      </w:r>
      <w:r w:rsidR="009523DC">
        <w:rPr>
          <w:rFonts w:ascii="Times New Roman" w:hAnsi="Times New Roman" w:cs="Times New Roman"/>
          <w:sz w:val="28"/>
        </w:rPr>
        <w:t xml:space="preserve">МЖФ </w:t>
      </w:r>
      <w:r w:rsidRPr="007950F9">
        <w:rPr>
          <w:rFonts w:ascii="Times New Roman" w:hAnsi="Times New Roman" w:cs="Times New Roman"/>
          <w:sz w:val="28"/>
        </w:rPr>
        <w:t>возложены на жилищный отдел,</w:t>
      </w:r>
      <w:r w:rsidRPr="007950F9">
        <w:rPr>
          <w:rFonts w:ascii="Times New Roman" w:hAnsi="Times New Roman" w:cs="Times New Roman"/>
          <w:sz w:val="28"/>
          <w:szCs w:val="28"/>
        </w:rPr>
        <w:t xml:space="preserve"> являющийся структурным подразделением </w:t>
      </w:r>
      <w:r w:rsidR="00080E32">
        <w:rPr>
          <w:rFonts w:ascii="Times New Roman" w:hAnsi="Times New Roman" w:cs="Times New Roman"/>
          <w:sz w:val="28"/>
        </w:rPr>
        <w:t>Департамента городского хозяйства;</w:t>
      </w:r>
    </w:p>
    <w:p w:rsidR="009523DC" w:rsidRDefault="007950F9" w:rsidP="00D23C0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950F9">
        <w:rPr>
          <w:rFonts w:ascii="Times New Roman" w:hAnsi="Times New Roman" w:cs="Times New Roman"/>
          <w:sz w:val="28"/>
        </w:rPr>
        <w:t xml:space="preserve">на момент проверки </w:t>
      </w:r>
      <w:r w:rsidR="009523DC">
        <w:rPr>
          <w:rFonts w:ascii="Times New Roman" w:hAnsi="Times New Roman" w:cs="Times New Roman"/>
          <w:sz w:val="28"/>
        </w:rPr>
        <w:t xml:space="preserve">жилищный отдел не располагал программой оперативного учёта жилых помещений МЖФ, что явилось одной из причин отсутствия достоверной </w:t>
      </w:r>
      <w:r>
        <w:rPr>
          <w:rFonts w:ascii="Times New Roman" w:hAnsi="Times New Roman" w:cs="Times New Roman"/>
          <w:sz w:val="28"/>
        </w:rPr>
        <w:t>информаци</w:t>
      </w:r>
      <w:r w:rsidR="009523D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о количестве помещений</w:t>
      </w:r>
      <w:r w:rsidR="009523DC">
        <w:rPr>
          <w:rFonts w:ascii="Times New Roman" w:hAnsi="Times New Roman" w:cs="Times New Roman"/>
          <w:sz w:val="28"/>
        </w:rPr>
        <w:t>;</w:t>
      </w:r>
    </w:p>
    <w:p w:rsidR="008F3F94" w:rsidRDefault="009523DC" w:rsidP="00D23C0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проверяемом периоде в городе не был принят нормативный правовой акт, устанавливающий размер платы за наём (в действующем с 01.0</w:t>
      </w:r>
      <w:r w:rsidR="008F3F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.2014г. </w:t>
      </w:r>
      <w:r w:rsidR="008F3F94">
        <w:rPr>
          <w:rFonts w:ascii="Times New Roman" w:hAnsi="Times New Roman" w:cs="Times New Roman"/>
          <w:sz w:val="28"/>
          <w:szCs w:val="28"/>
        </w:rPr>
        <w:t xml:space="preserve">постановлении Администрации от 14.04.2014 №1280 «Об установлении размера платы за пользование жилым помещением для нанимателей жилых помещений государственного или муниципального жилищного фонда» отсутствовал ряд норм, </w:t>
      </w:r>
      <w:r w:rsidR="00080E3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24EFA">
        <w:rPr>
          <w:rFonts w:ascii="Times New Roman" w:hAnsi="Times New Roman" w:cs="Times New Roman"/>
          <w:sz w:val="28"/>
          <w:szCs w:val="28"/>
        </w:rPr>
        <w:t>позволили бы реализовать постановление в полном объёме)</w:t>
      </w:r>
      <w:r w:rsidR="008F3F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F3F94" w:rsidRDefault="008F3F94" w:rsidP="00D23C0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Департаментом</w:t>
      </w:r>
      <w:r w:rsidR="00024EFA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>
        <w:rPr>
          <w:rFonts w:ascii="Times New Roman" w:hAnsi="Times New Roman" w:cs="Times New Roman"/>
          <w:sz w:val="28"/>
          <w:szCs w:val="28"/>
        </w:rPr>
        <w:t>, как собственником муниципальных помещений, и управляющими организациями не были заключены соглашения о взаимодействии</w:t>
      </w:r>
      <w:r w:rsidR="00757D73">
        <w:rPr>
          <w:rFonts w:ascii="Times New Roman" w:hAnsi="Times New Roman" w:cs="Times New Roman"/>
          <w:sz w:val="28"/>
          <w:szCs w:val="28"/>
        </w:rPr>
        <w:t xml:space="preserve"> при осуществлении учёта освободившихся помещений МЖФ</w:t>
      </w:r>
      <w:r w:rsidR="007C0CC9">
        <w:rPr>
          <w:rFonts w:ascii="Times New Roman" w:hAnsi="Times New Roman" w:cs="Times New Roman"/>
          <w:sz w:val="28"/>
          <w:szCs w:val="28"/>
        </w:rPr>
        <w:t xml:space="preserve"> (в ходе контрольного мероприятия проведены проверки документов, касающихся учёта жилых помещений МЖФ и расчётов за его содержание в 20 управляющих организациях)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F94" w:rsidRDefault="008F3F94" w:rsidP="00D23C0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соблюдался действующий в городе </w:t>
      </w:r>
      <w:r w:rsidR="00024EF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пользования специализированными жилыми помещениями;</w:t>
      </w:r>
    </w:p>
    <w:p w:rsidR="007950F9" w:rsidRPr="007950F9" w:rsidRDefault="008F3F94" w:rsidP="00D23C0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отрегулированы вопросы взаимодействия в части учёта МЖФ между Комитетом и Департаментом</w:t>
      </w:r>
      <w:r w:rsidR="00024EFA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="00F1622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77346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F16220">
        <w:rPr>
          <w:rFonts w:ascii="Times New Roman" w:hAnsi="Times New Roman" w:cs="Times New Roman"/>
          <w:sz w:val="28"/>
          <w:szCs w:val="28"/>
        </w:rPr>
        <w:t xml:space="preserve">жилищным </w:t>
      </w:r>
      <w:r w:rsidR="00377346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024EFA">
        <w:rPr>
          <w:rFonts w:ascii="Times New Roman" w:hAnsi="Times New Roman" w:cs="Times New Roman"/>
          <w:sz w:val="28"/>
          <w:szCs w:val="28"/>
        </w:rPr>
        <w:t xml:space="preserve">и отделом </w:t>
      </w:r>
      <w:r w:rsidR="00377346">
        <w:rPr>
          <w:rFonts w:ascii="Times New Roman" w:hAnsi="Times New Roman" w:cs="Times New Roman"/>
          <w:sz w:val="28"/>
          <w:szCs w:val="28"/>
        </w:rPr>
        <w:t>бухгалтерского учёта</w:t>
      </w:r>
      <w:r w:rsidR="00F16220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024EFA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="00F16220">
        <w:rPr>
          <w:rFonts w:ascii="Times New Roman" w:hAnsi="Times New Roman" w:cs="Times New Roman"/>
          <w:sz w:val="28"/>
          <w:szCs w:val="28"/>
        </w:rPr>
        <w:t>.</w:t>
      </w:r>
    </w:p>
    <w:p w:rsidR="008C5C8E" w:rsidRDefault="00087E69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Копии материалов проверки </w:t>
      </w:r>
      <w:r w:rsidR="008C5C8E">
        <w:rPr>
          <w:rFonts w:ascii="Times New Roman" w:hAnsi="Times New Roman" w:cs="Times New Roman"/>
          <w:i/>
          <w:sz w:val="28"/>
          <w:szCs w:val="28"/>
        </w:rPr>
        <w:t>направлены в Думу и Мэру города.</w:t>
      </w:r>
    </w:p>
    <w:p w:rsidR="007950F9" w:rsidRPr="00B445EA" w:rsidRDefault="006B601F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B601F">
        <w:rPr>
          <w:rFonts w:ascii="Times New Roman" w:hAnsi="Times New Roman" w:cs="Times New Roman"/>
          <w:i/>
          <w:sz w:val="28"/>
          <w:szCs w:val="28"/>
        </w:rPr>
        <w:t xml:space="preserve">В представлениях, направленных Палатой директору Департамента </w:t>
      </w:r>
      <w:r w:rsidR="00024EFA">
        <w:rPr>
          <w:rFonts w:ascii="Times New Roman" w:hAnsi="Times New Roman" w:cs="Times New Roman"/>
          <w:i/>
          <w:sz w:val="28"/>
          <w:szCs w:val="28"/>
        </w:rPr>
        <w:t xml:space="preserve">городского хозяйства </w:t>
      </w:r>
      <w:r w:rsidRPr="006B601F">
        <w:rPr>
          <w:rFonts w:ascii="Times New Roman" w:hAnsi="Times New Roman" w:cs="Times New Roman"/>
          <w:i/>
          <w:sz w:val="28"/>
          <w:szCs w:val="28"/>
        </w:rPr>
        <w:t xml:space="preserve">и Мэру города, было предложено провести обследование (инвентаризацию) всего МЖФ и сверку данных о количестве жилых помещений с Комитетом, </w:t>
      </w:r>
      <w:r w:rsidR="00024EFA" w:rsidRPr="006B601F">
        <w:rPr>
          <w:rFonts w:ascii="Times New Roman" w:hAnsi="Times New Roman" w:cs="Times New Roman"/>
          <w:i/>
          <w:sz w:val="28"/>
          <w:szCs w:val="28"/>
        </w:rPr>
        <w:t xml:space="preserve">изыскать средства на разработку (приобретение) программы оперативного учета жилых помещений МЖФ, </w:t>
      </w:r>
      <w:r w:rsidRPr="006B601F">
        <w:rPr>
          <w:rFonts w:ascii="Times New Roman" w:hAnsi="Times New Roman" w:cs="Times New Roman"/>
          <w:i/>
          <w:sz w:val="28"/>
          <w:szCs w:val="28"/>
        </w:rPr>
        <w:t xml:space="preserve">заключить соглашения о взаимодействии с управляющими организациями, внести изменения в действующие нормативные правовые акты Администрации, регулирующие </w:t>
      </w:r>
      <w:r w:rsidRPr="00B445EA">
        <w:rPr>
          <w:rFonts w:ascii="Times New Roman" w:hAnsi="Times New Roman" w:cs="Times New Roman"/>
          <w:i/>
          <w:sz w:val="28"/>
          <w:szCs w:val="28"/>
        </w:rPr>
        <w:t>порядок управления МЖФ.</w:t>
      </w:r>
      <w:proofErr w:type="gramEnd"/>
    </w:p>
    <w:p w:rsidR="00757D73" w:rsidRDefault="00540EF8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По поступившей</w:t>
      </w:r>
      <w:r w:rsidR="00024EFA">
        <w:rPr>
          <w:rFonts w:ascii="Times New Roman" w:hAnsi="Times New Roman" w:cs="Times New Roman"/>
          <w:i/>
          <w:sz w:val="28"/>
          <w:szCs w:val="28"/>
        </w:rPr>
        <w:t xml:space="preserve"> в Палату</w:t>
      </w:r>
      <w:r>
        <w:rPr>
          <w:rFonts w:ascii="Times New Roman" w:hAnsi="Times New Roman" w:cs="Times New Roman"/>
          <w:i/>
          <w:sz w:val="28"/>
          <w:szCs w:val="28"/>
        </w:rPr>
        <w:t xml:space="preserve"> информации все рекомендации исполнены: приобретено программное обеспечение «Учёт и распределение жилья», </w:t>
      </w:r>
      <w:r w:rsidR="00E94BE3">
        <w:rPr>
          <w:rFonts w:ascii="Times New Roman" w:hAnsi="Times New Roman" w:cs="Times New Roman"/>
          <w:i/>
          <w:sz w:val="28"/>
          <w:szCs w:val="28"/>
        </w:rPr>
        <w:t xml:space="preserve">проводится обследование и сверка количества жилых помещений МЖФ, </w:t>
      </w:r>
      <w:r>
        <w:rPr>
          <w:rFonts w:ascii="Times New Roman" w:hAnsi="Times New Roman" w:cs="Times New Roman"/>
          <w:i/>
          <w:sz w:val="28"/>
          <w:szCs w:val="28"/>
        </w:rPr>
        <w:t xml:space="preserve">заключены соглашения с 23 управляющими организациями, внесены изменения в два постановления Администрации, постановлением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Администрации утверждено </w:t>
      </w:r>
      <w:r w:rsidR="00024EFA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оложение о порядке освобождения граждан от платы за наём,</w:t>
      </w:r>
      <w:r w:rsidRPr="00540EF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заключен муниципальный контракт </w:t>
      </w:r>
      <w:r w:rsidR="00024EFA">
        <w:rPr>
          <w:rFonts w:ascii="Times New Roman" w:hAnsi="Times New Roman" w:cs="Times New Roman"/>
          <w:i/>
          <w:sz w:val="28"/>
          <w:szCs w:val="28"/>
        </w:rPr>
        <w:t>с обществом с ограниченной ответственностью</w:t>
      </w:r>
      <w:r>
        <w:rPr>
          <w:rFonts w:ascii="Times New Roman" w:hAnsi="Times New Roman" w:cs="Times New Roman"/>
          <w:i/>
          <w:sz w:val="28"/>
          <w:szCs w:val="28"/>
        </w:rPr>
        <w:t xml:space="preserve"> «Расчётный центр «ВТС» на оказание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услуг по начислению платы за пользование жилыми помещениями МЖФ по договорам найма, </w:t>
      </w:r>
      <w:r w:rsidR="00757D73">
        <w:rPr>
          <w:rFonts w:ascii="Times New Roman" w:hAnsi="Times New Roman" w:cs="Times New Roman"/>
          <w:i/>
          <w:sz w:val="28"/>
          <w:szCs w:val="28"/>
        </w:rPr>
        <w:t>утвержд</w:t>
      </w:r>
      <w:r w:rsidR="00E94BE3">
        <w:rPr>
          <w:rFonts w:ascii="Times New Roman" w:hAnsi="Times New Roman" w:cs="Times New Roman"/>
          <w:i/>
          <w:sz w:val="28"/>
          <w:szCs w:val="28"/>
        </w:rPr>
        <w:t>ё</w:t>
      </w:r>
      <w:r w:rsidR="00757D73">
        <w:rPr>
          <w:rFonts w:ascii="Times New Roman" w:hAnsi="Times New Roman" w:cs="Times New Roman"/>
          <w:i/>
          <w:sz w:val="28"/>
          <w:szCs w:val="28"/>
        </w:rPr>
        <w:t xml:space="preserve">н порядок взаимодействия структурных подразделений Департамента </w:t>
      </w:r>
      <w:r w:rsidR="00024EFA">
        <w:rPr>
          <w:rFonts w:ascii="Times New Roman" w:hAnsi="Times New Roman" w:cs="Times New Roman"/>
          <w:i/>
          <w:sz w:val="28"/>
          <w:szCs w:val="28"/>
        </w:rPr>
        <w:t xml:space="preserve">городского хозяйства </w:t>
      </w:r>
      <w:r w:rsidR="00757D73">
        <w:rPr>
          <w:rFonts w:ascii="Times New Roman" w:hAnsi="Times New Roman" w:cs="Times New Roman"/>
          <w:i/>
          <w:sz w:val="28"/>
          <w:szCs w:val="28"/>
        </w:rPr>
        <w:t>в части учёта МЖФ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87E69" w:rsidRDefault="00024EFA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</w:t>
      </w:r>
      <w:r w:rsidR="00087E69" w:rsidRPr="00087E69">
        <w:rPr>
          <w:rFonts w:ascii="Times New Roman" w:hAnsi="Times New Roman" w:cs="Times New Roman"/>
          <w:sz w:val="28"/>
          <w:szCs w:val="28"/>
        </w:rPr>
        <w:t xml:space="preserve"> были проведены</w:t>
      </w:r>
      <w:r w:rsidR="00087E69">
        <w:rPr>
          <w:rFonts w:ascii="Times New Roman" w:hAnsi="Times New Roman" w:cs="Times New Roman"/>
          <w:sz w:val="28"/>
          <w:szCs w:val="28"/>
        </w:rPr>
        <w:t xml:space="preserve"> две </w:t>
      </w:r>
      <w:r w:rsidR="00087E69" w:rsidRPr="00087E69">
        <w:rPr>
          <w:rFonts w:ascii="Times New Roman" w:hAnsi="Times New Roman" w:cs="Times New Roman"/>
          <w:b/>
          <w:sz w:val="28"/>
          <w:szCs w:val="28"/>
        </w:rPr>
        <w:t>проверки выполнения мероприятий по устранению нарушений</w:t>
      </w:r>
      <w:r w:rsidR="00087E69" w:rsidRPr="00087E69">
        <w:rPr>
          <w:rFonts w:ascii="Times New Roman" w:hAnsi="Times New Roman" w:cs="Times New Roman"/>
          <w:b/>
          <w:spacing w:val="-1"/>
          <w:sz w:val="28"/>
          <w:szCs w:val="28"/>
        </w:rPr>
        <w:t xml:space="preserve">, выявленных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контрольными мероприятиями </w:t>
      </w:r>
      <w:r w:rsidR="00087E69" w:rsidRPr="00087E69">
        <w:rPr>
          <w:rFonts w:ascii="Times New Roman" w:hAnsi="Times New Roman" w:cs="Times New Roman"/>
          <w:b/>
          <w:sz w:val="28"/>
          <w:szCs w:val="28"/>
        </w:rPr>
        <w:t>в 2013 году</w:t>
      </w:r>
      <w:r w:rsidR="00087E69">
        <w:rPr>
          <w:rFonts w:ascii="Times New Roman" w:hAnsi="Times New Roman" w:cs="Times New Roman"/>
          <w:sz w:val="28"/>
          <w:szCs w:val="28"/>
        </w:rPr>
        <w:t>,</w:t>
      </w:r>
      <w:r w:rsidR="00087E69" w:rsidRPr="00087E69">
        <w:rPr>
          <w:rFonts w:ascii="Times New Roman" w:hAnsi="Times New Roman" w:cs="Times New Roman"/>
          <w:sz w:val="28"/>
          <w:szCs w:val="28"/>
        </w:rPr>
        <w:t xml:space="preserve"> в Комитете </w:t>
      </w:r>
      <w:r w:rsidR="00087E69">
        <w:rPr>
          <w:rFonts w:ascii="Times New Roman" w:hAnsi="Times New Roman" w:cs="Times New Roman"/>
          <w:sz w:val="28"/>
          <w:szCs w:val="28"/>
        </w:rPr>
        <w:t xml:space="preserve">и в МАУК </w:t>
      </w:r>
      <w:r w:rsidR="00087E69" w:rsidRPr="00087E69">
        <w:rPr>
          <w:rFonts w:ascii="Times New Roman" w:hAnsi="Times New Roman" w:cs="Times New Roman"/>
          <w:sz w:val="28"/>
          <w:szCs w:val="28"/>
        </w:rPr>
        <w:t>Дворец культуры «Октябрь».</w:t>
      </w:r>
    </w:p>
    <w:p w:rsidR="008C5C8E" w:rsidRPr="00087E69" w:rsidRDefault="00024EFA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</w:t>
      </w:r>
      <w:r w:rsid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план</w:t>
      </w:r>
      <w:r w:rsidR="008C5C8E" w:rsidRP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C8E" w:rsidRPr="008C5C8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устранению нарушений</w:t>
      </w:r>
      <w:r w:rsidR="008C5C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разработанный Комитетом и утверждённый Мэром города, исполнен не в полном объёме: </w:t>
      </w:r>
      <w:r w:rsidR="008C5C8E" w:rsidRPr="008C5C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сплошная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сверка расчётов с арендаторами </w:t>
      </w:r>
      <w:r w:rsidR="008C5C8E" w:rsidRPr="008C5C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имущества не произведена, </w:t>
      </w:r>
      <w:r w:rsidR="008C5C8E" w:rsidRP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позволяет провести полную проверку числящейся по ним задолженности</w:t>
      </w:r>
      <w:r w:rsid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5C8E" w:rsidRP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8C5C8E" w:rsidRP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8C5C8E" w:rsidRP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задолженности</w:t>
      </w:r>
      <w:r w:rsid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арендной плате</w:t>
      </w:r>
      <w:r w:rsidR="008C5C8E" w:rsidRP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поступившей по решениям суда,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позволил бы </w:t>
      </w:r>
      <w:r w:rsidR="008C5C8E" w:rsidRP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результативность принимаемых Комитетом мер по взысканию задолженности</w:t>
      </w:r>
      <w:r w:rsid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C5C8E" w:rsidRDefault="008C5C8E" w:rsidP="00D23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мерах, принятых </w:t>
      </w:r>
      <w:r>
        <w:rPr>
          <w:rFonts w:ascii="Times New Roman" w:hAnsi="Times New Roman" w:cs="Times New Roman"/>
          <w:sz w:val="28"/>
          <w:szCs w:val="28"/>
        </w:rPr>
        <w:t xml:space="preserve">МАУК </w:t>
      </w:r>
      <w:r w:rsidRPr="00087E69">
        <w:rPr>
          <w:rFonts w:ascii="Times New Roman" w:hAnsi="Times New Roman" w:cs="Times New Roman"/>
          <w:sz w:val="28"/>
          <w:szCs w:val="28"/>
        </w:rPr>
        <w:t>Дворец культуры «Октябрь»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08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E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недостоверна</w:t>
      </w:r>
      <w:r w:rsidR="0002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8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Палаты </w:t>
      </w:r>
      <w:r w:rsidRPr="00087E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устранены в полном объёме, допущены новые нарушения</w:t>
      </w:r>
      <w:r w:rsidR="00420B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были устранены только после повторной проверки Палаты</w:t>
      </w:r>
      <w:r w:rsidR="0002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20B4E" w:rsidRPr="00420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проведена аттестация сотрудников, внесены изменения в штатное расписание в части отмены завышенного разряда по оплате труда костюмера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E69" w:rsidRPr="00087E69" w:rsidRDefault="007B1F8D" w:rsidP="00D23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087E69" w:rsidRPr="0008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должностных лиц проверенных </w:t>
      </w:r>
      <w:proofErr w:type="gramStart"/>
      <w:r w:rsidR="00087E69" w:rsidRPr="00087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 w:rsidR="00087E69" w:rsidRPr="0008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принятию предложенных в представлениях Палаты мер недостаточно эффективны и результативны. </w:t>
      </w:r>
    </w:p>
    <w:p w:rsidR="00087E69" w:rsidRDefault="00397A13" w:rsidP="00D23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13">
        <w:rPr>
          <w:rFonts w:ascii="Times New Roman" w:hAnsi="Times New Roman" w:cs="Times New Roman"/>
          <w:b/>
          <w:sz w:val="28"/>
          <w:szCs w:val="28"/>
        </w:rPr>
        <w:t xml:space="preserve">Внешние проверки годовой бюджетной отчётности главных распорядителей бюджетных средств </w:t>
      </w:r>
    </w:p>
    <w:p w:rsidR="001D66F7" w:rsidRDefault="004F5295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от 05.09.2007 №110 «О бюджетном процессе в муниципальном образовании «Город Волгодонск» в отчётном году проведены плановые внешние проверки бюджетной отчётности 12 главных распорядителей средств </w:t>
      </w:r>
      <w:r w:rsidRPr="00024EF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C42E6D">
        <w:rPr>
          <w:rFonts w:ascii="Times New Roman" w:hAnsi="Times New Roman" w:cs="Times New Roman"/>
          <w:sz w:val="28"/>
          <w:szCs w:val="28"/>
        </w:rPr>
        <w:t xml:space="preserve"> за 2013 год</w:t>
      </w:r>
      <w:r>
        <w:rPr>
          <w:rFonts w:ascii="Times New Roman" w:hAnsi="Times New Roman" w:cs="Times New Roman"/>
          <w:sz w:val="28"/>
          <w:szCs w:val="28"/>
        </w:rPr>
        <w:t xml:space="preserve">. Анализ результатов внешних проверок показал, что бюджетная отчётность в целом соответствует требованиям бюджетного законодательства, показатели сводной отчётности главных распорядителей средств местного бюджета подтверждаются данными бухгалтерской отчётности подведомственных учреждений. </w:t>
      </w:r>
    </w:p>
    <w:p w:rsidR="001D66F7" w:rsidRPr="001D66F7" w:rsidRDefault="001D66F7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контрольного мероприятия было проведено</w:t>
      </w:r>
      <w:r w:rsidRPr="001D66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66F7">
        <w:rPr>
          <w:rFonts w:ascii="Times New Roman" w:hAnsi="Times New Roman" w:cs="Times New Roman"/>
          <w:b/>
          <w:sz w:val="28"/>
          <w:szCs w:val="28"/>
        </w:rPr>
        <w:t>обследование состояния дебиторской и кредиторской задолженности</w:t>
      </w:r>
      <w:r w:rsidR="00C90C61">
        <w:rPr>
          <w:rFonts w:ascii="Times New Roman" w:hAnsi="Times New Roman" w:cs="Times New Roman"/>
          <w:b/>
          <w:sz w:val="28"/>
          <w:szCs w:val="28"/>
        </w:rPr>
        <w:t>,</w:t>
      </w:r>
      <w:r w:rsidRPr="001D66F7">
        <w:rPr>
          <w:rFonts w:ascii="Times New Roman" w:hAnsi="Times New Roman" w:cs="Times New Roman"/>
          <w:sz w:val="28"/>
          <w:szCs w:val="28"/>
        </w:rPr>
        <w:t xml:space="preserve"> </w:t>
      </w:r>
      <w:r w:rsidR="00C90C61" w:rsidRPr="001D66F7">
        <w:rPr>
          <w:rFonts w:ascii="Times New Roman" w:hAnsi="Times New Roman" w:cs="Times New Roman"/>
          <w:spacing w:val="-1"/>
          <w:sz w:val="28"/>
          <w:szCs w:val="28"/>
        </w:rPr>
        <w:t>сложившейся по состоянию на 01.01.2014г.</w:t>
      </w:r>
      <w:r w:rsidR="00C90C61">
        <w:rPr>
          <w:rFonts w:ascii="Times New Roman" w:hAnsi="Times New Roman" w:cs="Times New Roman"/>
          <w:spacing w:val="-1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19 муниципальных </w:t>
      </w:r>
      <w:r w:rsidR="00C90C61">
        <w:rPr>
          <w:rFonts w:ascii="Times New Roman" w:hAnsi="Times New Roman" w:cs="Times New Roman"/>
          <w:spacing w:val="-1"/>
          <w:sz w:val="28"/>
          <w:szCs w:val="28"/>
        </w:rPr>
        <w:t>учреждениях.</w:t>
      </w:r>
      <w:r w:rsidRPr="001D66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C42E6D" w:rsidRDefault="004F5295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Установленные отдельные нарушения и недостатки в целом не повлияли на достоверность годовой отчётности главных распорядителей и на показатели отчёта об исполнении бюджета</w:t>
      </w:r>
      <w:r w:rsidR="001D66F7">
        <w:rPr>
          <w:rFonts w:ascii="Times New Roman" w:hAnsi="Times New Roman" w:cs="Times New Roman"/>
          <w:sz w:val="28"/>
          <w:szCs w:val="28"/>
        </w:rPr>
        <w:t xml:space="preserve"> города Волгодонска за 2013 год в </w:t>
      </w:r>
      <w:r w:rsidR="001D66F7">
        <w:rPr>
          <w:rFonts w:ascii="Times New Roman" w:hAnsi="Times New Roman" w:cs="Times New Roman"/>
          <w:sz w:val="28"/>
          <w:szCs w:val="28"/>
        </w:rPr>
        <w:lastRenderedPageBreak/>
        <w:t>части отражения исполнения плановых назначений по доходам и расходам и касались</w:t>
      </w:r>
      <w:r w:rsidR="00C42E6D">
        <w:rPr>
          <w:rFonts w:ascii="Times New Roman" w:hAnsi="Times New Roman" w:cs="Times New Roman"/>
          <w:sz w:val="28"/>
          <w:szCs w:val="28"/>
        </w:rPr>
        <w:t>,</w:t>
      </w:r>
      <w:r w:rsidR="001D66F7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C42E6D">
        <w:rPr>
          <w:rFonts w:ascii="Times New Roman" w:hAnsi="Times New Roman" w:cs="Times New Roman"/>
          <w:sz w:val="28"/>
          <w:szCs w:val="28"/>
        </w:rPr>
        <w:t>,</w:t>
      </w:r>
      <w:r w:rsidR="001D66F7">
        <w:rPr>
          <w:rFonts w:ascii="Times New Roman" w:hAnsi="Times New Roman" w:cs="Times New Roman"/>
          <w:sz w:val="28"/>
          <w:szCs w:val="28"/>
        </w:rPr>
        <w:t xml:space="preserve"> соблюдения требований нормативных правовых актов о составлении и предоставлении отчётности</w:t>
      </w:r>
      <w:r w:rsidR="00C42E6D">
        <w:rPr>
          <w:rFonts w:ascii="Times New Roman" w:hAnsi="Times New Roman" w:cs="Times New Roman"/>
          <w:sz w:val="28"/>
          <w:szCs w:val="28"/>
        </w:rPr>
        <w:t>.</w:t>
      </w:r>
      <w:r w:rsidR="001D6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D66F7" w:rsidRDefault="001D66F7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результаты внешних проверок отчётности и обследования свидетельствуют о недопущении ряда нарушений, которые были установлены Палатой в прошлые годы.</w:t>
      </w:r>
    </w:p>
    <w:p w:rsidR="00EA0B93" w:rsidRDefault="00EA0B93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01.01.2015г. не завершена проверка фактического исполнения сметных назначений собственных расходов за 2013 год и </w:t>
      </w:r>
      <w:r w:rsidR="00E510B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2014 года в Управлении образования г.Волгодонска (</w:t>
      </w:r>
      <w:r w:rsidR="00207868">
        <w:rPr>
          <w:rFonts w:ascii="Times New Roman" w:hAnsi="Times New Roman" w:cs="Times New Roman"/>
          <w:sz w:val="28"/>
          <w:szCs w:val="28"/>
        </w:rPr>
        <w:t xml:space="preserve">акт по результатам проверки подписан 14.01.2015г.). </w:t>
      </w:r>
    </w:p>
    <w:p w:rsidR="00EA0B93" w:rsidRDefault="00207868" w:rsidP="00D23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868">
        <w:rPr>
          <w:rFonts w:ascii="Times New Roman" w:hAnsi="Times New Roman" w:cs="Times New Roman"/>
          <w:b/>
          <w:sz w:val="28"/>
          <w:szCs w:val="28"/>
        </w:rPr>
        <w:t>Экспертно-аналитическая</w:t>
      </w:r>
      <w:r w:rsidR="00D6796A">
        <w:rPr>
          <w:rFonts w:ascii="Times New Roman" w:hAnsi="Times New Roman" w:cs="Times New Roman"/>
          <w:b/>
          <w:sz w:val="28"/>
          <w:szCs w:val="28"/>
        </w:rPr>
        <w:t xml:space="preserve"> и информационная работа</w:t>
      </w:r>
      <w:r w:rsidRPr="002078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96A" w:rsidRDefault="00207868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68">
        <w:rPr>
          <w:rFonts w:ascii="Times New Roman" w:hAnsi="Times New Roman" w:cs="Times New Roman"/>
          <w:sz w:val="28"/>
          <w:szCs w:val="28"/>
        </w:rPr>
        <w:t xml:space="preserve">В 2014 году Палатой </w:t>
      </w:r>
      <w:r w:rsidR="00D6796A">
        <w:rPr>
          <w:rFonts w:ascii="Times New Roman" w:hAnsi="Times New Roman" w:cs="Times New Roman"/>
          <w:sz w:val="28"/>
          <w:szCs w:val="28"/>
        </w:rPr>
        <w:t>все предусмотренные планом экспертно-аналитические и информационные мероприятия выполнены в полном объёме.</w:t>
      </w:r>
    </w:p>
    <w:p w:rsidR="00207868" w:rsidRPr="00207868" w:rsidRDefault="00207868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96A">
        <w:rPr>
          <w:rFonts w:ascii="Times New Roman" w:hAnsi="Times New Roman" w:cs="Times New Roman"/>
          <w:b/>
          <w:sz w:val="28"/>
          <w:szCs w:val="28"/>
        </w:rPr>
        <w:t>В рамках последующего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результатов внешних проверок</w:t>
      </w:r>
      <w:r w:rsidRPr="001D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годовой бюджетной отчётности главных распорядителей проведена </w:t>
      </w:r>
      <w:r w:rsidRPr="001D66F7">
        <w:rPr>
          <w:rFonts w:ascii="Times New Roman" w:hAnsi="Times New Roman" w:cs="Times New Roman"/>
          <w:color w:val="000000"/>
          <w:sz w:val="28"/>
          <w:szCs w:val="28"/>
        </w:rPr>
        <w:t>внешн</w:t>
      </w:r>
      <w:r>
        <w:rPr>
          <w:rFonts w:ascii="Times New Roman" w:hAnsi="Times New Roman" w:cs="Times New Roman"/>
          <w:color w:val="000000"/>
          <w:sz w:val="28"/>
          <w:szCs w:val="28"/>
        </w:rPr>
        <w:t>яя</w:t>
      </w:r>
      <w:r w:rsidRPr="001D66F7">
        <w:rPr>
          <w:rFonts w:ascii="Times New Roman" w:hAnsi="Times New Roman" w:cs="Times New Roman"/>
          <w:color w:val="000000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66F7">
        <w:rPr>
          <w:rFonts w:ascii="Times New Roman" w:hAnsi="Times New Roman" w:cs="Times New Roman"/>
          <w:color w:val="000000"/>
          <w:sz w:val="28"/>
          <w:szCs w:val="28"/>
        </w:rPr>
        <w:t xml:space="preserve"> отчёта об исполнении бюджета города Волгодонска за 2013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66F7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>. По итогам внешней проверки подготовлено заключение, которое</w:t>
      </w:r>
      <w:r w:rsidRPr="00207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 представлено в Думу и Мэру города в установленный срок.</w:t>
      </w:r>
    </w:p>
    <w:p w:rsidR="00D6796A" w:rsidRDefault="00207868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96A">
        <w:rPr>
          <w:rFonts w:ascii="Times New Roman" w:hAnsi="Times New Roman" w:cs="Times New Roman"/>
          <w:b/>
          <w:sz w:val="28"/>
          <w:szCs w:val="28"/>
        </w:rPr>
        <w:t>В рамках предварительного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экспертиза</w:t>
      </w:r>
      <w:r w:rsidR="00D6796A" w:rsidRPr="00D6796A">
        <w:t xml:space="preserve"> </w:t>
      </w:r>
      <w:r w:rsidR="00D6796A" w:rsidRPr="00D6796A">
        <w:rPr>
          <w:rFonts w:ascii="Times New Roman" w:hAnsi="Times New Roman" w:cs="Times New Roman"/>
          <w:sz w:val="28"/>
          <w:szCs w:val="28"/>
        </w:rPr>
        <w:t>проекта решения Думы «О бюджете города Волгодонска на 2015 год и на плановый период 2016 и 2017 годов»</w:t>
      </w:r>
      <w:r w:rsidR="00D6796A">
        <w:rPr>
          <w:rFonts w:ascii="Times New Roman" w:hAnsi="Times New Roman" w:cs="Times New Roman"/>
          <w:sz w:val="28"/>
          <w:szCs w:val="28"/>
        </w:rPr>
        <w:t>, по результатам которой</w:t>
      </w:r>
      <w:r w:rsidR="00D6796A" w:rsidRPr="00D6796A">
        <w:rPr>
          <w:rFonts w:ascii="Times New Roman" w:hAnsi="Times New Roman" w:cs="Times New Roman"/>
          <w:sz w:val="28"/>
          <w:szCs w:val="28"/>
        </w:rPr>
        <w:t xml:space="preserve"> подготовлено заключение</w:t>
      </w:r>
      <w:r w:rsidR="00D6796A">
        <w:rPr>
          <w:rFonts w:ascii="Times New Roman" w:hAnsi="Times New Roman" w:cs="Times New Roman"/>
          <w:sz w:val="28"/>
          <w:szCs w:val="28"/>
        </w:rPr>
        <w:t xml:space="preserve"> Палаты.</w:t>
      </w:r>
    </w:p>
    <w:p w:rsidR="00D6796A" w:rsidRDefault="00D6796A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96A">
        <w:rPr>
          <w:rFonts w:ascii="Times New Roman" w:hAnsi="Times New Roman" w:cs="Times New Roman"/>
          <w:sz w:val="28"/>
          <w:szCs w:val="28"/>
        </w:rPr>
        <w:t xml:space="preserve">В рамках реализации функции по </w:t>
      </w:r>
      <w:proofErr w:type="gramStart"/>
      <w:r w:rsidRPr="00D6796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6796A">
        <w:rPr>
          <w:rFonts w:ascii="Times New Roman" w:hAnsi="Times New Roman" w:cs="Times New Roman"/>
          <w:sz w:val="28"/>
          <w:szCs w:val="28"/>
        </w:rPr>
        <w:t xml:space="preserve"> исполнением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Палаты осуществлялся анализ представленных объектами проверок подтверждающих документов о результатах устранения нарушений и недостатков, выявленных в ходе проверок</w:t>
      </w:r>
      <w:r w:rsidR="00B605EE">
        <w:rPr>
          <w:rFonts w:ascii="Times New Roman" w:hAnsi="Times New Roman" w:cs="Times New Roman"/>
          <w:sz w:val="28"/>
          <w:szCs w:val="28"/>
        </w:rPr>
        <w:t xml:space="preserve"> (отдельные представления продолжают оставаться на контроле Палаты до полного устранения нарушений)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226" w:rsidRDefault="00C976A5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закона от 07.02.2011 «Об общих принципах организации и деятельности контрольно-счётных органов субъектов Российской Федерации и муниципальных образований» информация о деятельности Палаты размещается на официальном сайте </w:t>
      </w:r>
      <w:proofErr w:type="spellStart"/>
      <w:r w:rsidR="00E510B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E510BD">
        <w:rPr>
          <w:rFonts w:ascii="Times New Roman" w:hAnsi="Times New Roman" w:cs="Times New Roman"/>
          <w:sz w:val="28"/>
          <w:szCs w:val="28"/>
        </w:rPr>
        <w:t xml:space="preserve"> городской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C42E6D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C42E6D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http://www.gorduma.org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План работы Палаты на очередной год и отчёты о деятельности Палаты регулярно </w:t>
      </w:r>
      <w:r w:rsidR="00192CC5">
        <w:rPr>
          <w:rFonts w:ascii="Times New Roman" w:hAnsi="Times New Roman" w:cs="Times New Roman"/>
          <w:sz w:val="28"/>
          <w:szCs w:val="28"/>
        </w:rPr>
        <w:t xml:space="preserve">публикуются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E510BD">
        <w:rPr>
          <w:rFonts w:ascii="Times New Roman" w:hAnsi="Times New Roman" w:cs="Times New Roman"/>
          <w:sz w:val="28"/>
          <w:szCs w:val="28"/>
        </w:rPr>
        <w:t xml:space="preserve"> города Волгодонска </w:t>
      </w:r>
      <w:r>
        <w:rPr>
          <w:rFonts w:ascii="Times New Roman" w:hAnsi="Times New Roman" w:cs="Times New Roman"/>
          <w:sz w:val="28"/>
          <w:szCs w:val="28"/>
        </w:rPr>
        <w:t>и в бюллетене «Волгодонск официальный».</w:t>
      </w:r>
    </w:p>
    <w:p w:rsidR="00192CC5" w:rsidRDefault="00C42E6D" w:rsidP="00D23C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 w:rsidR="00192CC5" w:rsidRPr="00192CC5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92CC5" w:rsidRPr="00192CC5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250436">
        <w:rPr>
          <w:rFonts w:ascii="Times New Roman" w:hAnsi="Times New Roman" w:cs="Times New Roman"/>
          <w:b/>
          <w:sz w:val="28"/>
          <w:szCs w:val="28"/>
        </w:rPr>
        <w:t xml:space="preserve">Палаты </w:t>
      </w:r>
      <w:r w:rsidR="00192CC5" w:rsidRPr="00192CC5">
        <w:rPr>
          <w:rFonts w:ascii="Times New Roman" w:hAnsi="Times New Roman" w:cs="Times New Roman"/>
          <w:b/>
          <w:sz w:val="28"/>
          <w:szCs w:val="28"/>
        </w:rPr>
        <w:t>на 2015 год</w:t>
      </w:r>
    </w:p>
    <w:p w:rsidR="00250436" w:rsidRDefault="00250436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2015 год сформирован в соответствии с полномочиями Палаты, закреплёнными Положением о Контрольно-счётной палате города Волгодонска, новациями бюджетного законодательства, законодательства о контрактной системе, а также поступившими поручениями Думы и предложениями Мэра города, подлежащими обязательному включению в план.</w:t>
      </w:r>
    </w:p>
    <w:p w:rsidR="00BC7532" w:rsidRDefault="00BC7532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текущем году </w:t>
      </w:r>
      <w:r w:rsidR="00C42E6D">
        <w:rPr>
          <w:rFonts w:ascii="Times New Roman" w:hAnsi="Times New Roman" w:cs="Times New Roman"/>
          <w:sz w:val="28"/>
          <w:szCs w:val="28"/>
        </w:rPr>
        <w:t>планируется провести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4 экспертно-аналитических мероприятия. Запланированы проверки эффективного и результативного использования бюджетных средств, выделенных </w:t>
      </w:r>
      <w:r w:rsidR="00C8504E">
        <w:rPr>
          <w:rFonts w:ascii="Times New Roman" w:hAnsi="Times New Roman" w:cs="Times New Roman"/>
          <w:sz w:val="28"/>
          <w:szCs w:val="28"/>
        </w:rPr>
        <w:t xml:space="preserve">муниципальным учреждениям образования, культуры, социального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муниципального задания и иные цели, </w:t>
      </w:r>
      <w:r w:rsidR="00C8504E">
        <w:rPr>
          <w:rFonts w:ascii="Times New Roman" w:hAnsi="Times New Roman" w:cs="Times New Roman"/>
          <w:sz w:val="28"/>
          <w:szCs w:val="28"/>
        </w:rPr>
        <w:t xml:space="preserve">муниципальным учреждениям здравоохранения – </w:t>
      </w:r>
      <w:r>
        <w:rPr>
          <w:rFonts w:ascii="Times New Roman" w:hAnsi="Times New Roman" w:cs="Times New Roman"/>
          <w:sz w:val="28"/>
          <w:szCs w:val="28"/>
        </w:rPr>
        <w:t>на иные цели.</w:t>
      </w:r>
    </w:p>
    <w:p w:rsidR="00250436" w:rsidRDefault="00BC7532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 включены проверки законности и результативности использования средств местного бюджета, выделенных на развитие доступной среды для инвалидов и других маломобильных групп населения.</w:t>
      </w:r>
    </w:p>
    <w:p w:rsidR="00707260" w:rsidRDefault="00707260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исполнение сметных назначений собственных расходов буд</w:t>
      </w:r>
      <w:r w:rsidR="00C42E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проверен</w:t>
      </w:r>
      <w:r w:rsidR="00C42E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здравоохранения г.Волгодонска и Отделе культуры г.Волгодонска, в муниципальном казённом учреждении </w:t>
      </w:r>
      <w:r w:rsidR="00C42E6D">
        <w:rPr>
          <w:rFonts w:ascii="Times New Roman" w:hAnsi="Times New Roman" w:cs="Times New Roman"/>
          <w:sz w:val="28"/>
          <w:szCs w:val="28"/>
        </w:rPr>
        <w:t xml:space="preserve">(далее МКУ) </w:t>
      </w:r>
      <w:r>
        <w:rPr>
          <w:rFonts w:ascii="Times New Roman" w:hAnsi="Times New Roman" w:cs="Times New Roman"/>
          <w:sz w:val="28"/>
          <w:szCs w:val="28"/>
        </w:rPr>
        <w:t>«Управление по делам гражданской обороны и чрезвычайным ситуациям города Волгодонска».</w:t>
      </w:r>
    </w:p>
    <w:p w:rsidR="00EC761A" w:rsidRDefault="00EC761A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намечено проведение внешних проверок бюджетной отчётности 11 главных распорядителей средств местного бюджета, включая обследование состояния задолженности в подведомственных учреждениях, а также отчёта об исполнении бюджета города Волгодонска за 2014 год. </w:t>
      </w:r>
    </w:p>
    <w:p w:rsidR="00C42E6D" w:rsidRDefault="00707260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контрольных мероприятий запланировано проведение аудита в сфере закупок товаров, работ, услуг</w:t>
      </w:r>
      <w:r w:rsidR="00C8504E" w:rsidRPr="00C8504E">
        <w:rPr>
          <w:rFonts w:ascii="Times New Roman" w:hAnsi="Times New Roman" w:cs="Times New Roman"/>
          <w:sz w:val="28"/>
          <w:szCs w:val="28"/>
        </w:rPr>
        <w:t xml:space="preserve"> </w:t>
      </w:r>
      <w:r w:rsidR="00C8504E">
        <w:rPr>
          <w:rFonts w:ascii="Times New Roman" w:hAnsi="Times New Roman" w:cs="Times New Roman"/>
          <w:sz w:val="28"/>
          <w:szCs w:val="28"/>
        </w:rPr>
        <w:t>в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2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1CF" w:rsidRDefault="00707260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предложению депутатов в план работы Палаты включены </w:t>
      </w:r>
      <w:r w:rsidR="00AC11CF">
        <w:rPr>
          <w:rFonts w:ascii="Times New Roman" w:hAnsi="Times New Roman" w:cs="Times New Roman"/>
          <w:sz w:val="28"/>
          <w:szCs w:val="28"/>
        </w:rPr>
        <w:t xml:space="preserve">экспертно-аналитические мероприятия: </w:t>
      </w:r>
    </w:p>
    <w:p w:rsidR="00AC11CF" w:rsidRDefault="00AC11CF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</w:t>
      </w:r>
      <w:r w:rsidRPr="00AC1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закупок товаров, работ, услуг по обслуживанию пожарн</w:t>
      </w:r>
      <w:r w:rsidR="00C42E6D">
        <w:rPr>
          <w:rFonts w:ascii="Times New Roman" w:hAnsi="Times New Roman" w:cs="Times New Roman"/>
          <w:sz w:val="28"/>
          <w:szCs w:val="28"/>
        </w:rPr>
        <w:t xml:space="preserve">ой сигнализации </w:t>
      </w:r>
      <w:r>
        <w:rPr>
          <w:rFonts w:ascii="Times New Roman" w:hAnsi="Times New Roman" w:cs="Times New Roman"/>
          <w:sz w:val="28"/>
          <w:szCs w:val="28"/>
        </w:rPr>
        <w:t>в 2014 году в учреждениях культуры и образования;</w:t>
      </w:r>
    </w:p>
    <w:p w:rsidR="00AC11CF" w:rsidRDefault="00AC11CF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</w:t>
      </w:r>
      <w:r w:rsidRPr="00AC1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по разработке </w:t>
      </w:r>
      <w:r w:rsidR="00C42E6D">
        <w:rPr>
          <w:rFonts w:ascii="Times New Roman" w:hAnsi="Times New Roman" w:cs="Times New Roman"/>
          <w:sz w:val="28"/>
          <w:szCs w:val="28"/>
        </w:rPr>
        <w:t xml:space="preserve">в 2014 году </w:t>
      </w:r>
      <w:r>
        <w:rPr>
          <w:rFonts w:ascii="Times New Roman" w:hAnsi="Times New Roman" w:cs="Times New Roman"/>
          <w:sz w:val="28"/>
          <w:szCs w:val="28"/>
        </w:rPr>
        <w:t xml:space="preserve">проектно-сметной, сметной документации </w:t>
      </w:r>
      <w:r w:rsidR="00C42E6D">
        <w:rPr>
          <w:rFonts w:ascii="Times New Roman" w:hAnsi="Times New Roman" w:cs="Times New Roman"/>
          <w:sz w:val="28"/>
          <w:szCs w:val="28"/>
        </w:rPr>
        <w:t>МКУ</w:t>
      </w:r>
      <w:r>
        <w:rPr>
          <w:rFonts w:ascii="Times New Roman" w:hAnsi="Times New Roman" w:cs="Times New Roman"/>
          <w:sz w:val="28"/>
          <w:szCs w:val="28"/>
        </w:rPr>
        <w:t xml:space="preserve"> «Департамент строительства» и Департаментом</w:t>
      </w:r>
      <w:r w:rsidR="00C42E6D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61A" w:rsidRDefault="00C42E6D" w:rsidP="00D2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761A">
        <w:rPr>
          <w:rFonts w:ascii="Times New Roman" w:hAnsi="Times New Roman" w:cs="Times New Roman"/>
          <w:sz w:val="28"/>
          <w:szCs w:val="28"/>
        </w:rPr>
        <w:t xml:space="preserve"> целью укрепления системы внешнего муниципального финансового контроля </w:t>
      </w:r>
      <w:r w:rsidR="00C8504E">
        <w:rPr>
          <w:rFonts w:ascii="Times New Roman" w:hAnsi="Times New Roman" w:cs="Times New Roman"/>
          <w:sz w:val="28"/>
          <w:szCs w:val="28"/>
        </w:rPr>
        <w:t xml:space="preserve">в Ростовской области </w:t>
      </w:r>
      <w:r w:rsidR="00EC761A">
        <w:rPr>
          <w:rFonts w:ascii="Times New Roman" w:hAnsi="Times New Roman" w:cs="Times New Roman"/>
          <w:sz w:val="28"/>
          <w:szCs w:val="28"/>
        </w:rPr>
        <w:t>в 2014 году был создан Совет</w:t>
      </w:r>
      <w:r w:rsidR="00EC761A" w:rsidRPr="004B2226">
        <w:rPr>
          <w:rFonts w:ascii="Times New Roman" w:hAnsi="Times New Roman" w:cs="Times New Roman"/>
          <w:sz w:val="28"/>
          <w:szCs w:val="28"/>
        </w:rPr>
        <w:t xml:space="preserve"> </w:t>
      </w:r>
      <w:r w:rsidR="00EC761A">
        <w:rPr>
          <w:rFonts w:ascii="Times New Roman" w:hAnsi="Times New Roman" w:cs="Times New Roman"/>
          <w:sz w:val="28"/>
          <w:szCs w:val="28"/>
        </w:rPr>
        <w:t xml:space="preserve">контрольно-счётных органов при Контрольно-счётной палате Ростовской области, в </w:t>
      </w:r>
      <w:proofErr w:type="gramStart"/>
      <w:r w:rsidR="00EC761A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="00EC761A">
        <w:rPr>
          <w:rFonts w:ascii="Times New Roman" w:hAnsi="Times New Roman" w:cs="Times New Roman"/>
          <w:sz w:val="28"/>
          <w:szCs w:val="28"/>
        </w:rPr>
        <w:t xml:space="preserve"> которого 25 декабря 2014 года вошла Контрольно-счётная палата города Волгодонска.</w:t>
      </w:r>
    </w:p>
    <w:p w:rsidR="00C8504E" w:rsidRDefault="00C8504E" w:rsidP="00D23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61A" w:rsidRDefault="00EC761A" w:rsidP="00D23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Контрольно-счётной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61A" w:rsidRDefault="00EC761A" w:rsidP="00D23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города Волгодонска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Т.В.Федотова</w:t>
      </w:r>
    </w:p>
    <w:sectPr w:rsidR="00EC761A" w:rsidSect="009F0C43">
      <w:foot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2B" w:rsidRDefault="0033172B" w:rsidP="009F0C43">
      <w:pPr>
        <w:spacing w:after="0" w:line="240" w:lineRule="auto"/>
      </w:pPr>
      <w:r>
        <w:separator/>
      </w:r>
    </w:p>
  </w:endnote>
  <w:endnote w:type="continuationSeparator" w:id="0">
    <w:p w:rsidR="0033172B" w:rsidRDefault="0033172B" w:rsidP="009F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5082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F0C43" w:rsidRPr="009F0C43" w:rsidRDefault="009F0C43">
        <w:pPr>
          <w:pStyle w:val="ac"/>
          <w:jc w:val="right"/>
          <w:rPr>
            <w:sz w:val="20"/>
            <w:szCs w:val="20"/>
          </w:rPr>
        </w:pPr>
        <w:r w:rsidRPr="009F0C43">
          <w:rPr>
            <w:sz w:val="20"/>
            <w:szCs w:val="20"/>
          </w:rPr>
          <w:fldChar w:fldCharType="begin"/>
        </w:r>
        <w:r w:rsidRPr="009F0C43">
          <w:rPr>
            <w:sz w:val="20"/>
            <w:szCs w:val="20"/>
          </w:rPr>
          <w:instrText xml:space="preserve"> PAGE   \* MERGEFORMAT </w:instrText>
        </w:r>
        <w:r w:rsidRPr="009F0C43">
          <w:rPr>
            <w:sz w:val="20"/>
            <w:szCs w:val="20"/>
          </w:rPr>
          <w:fldChar w:fldCharType="separate"/>
        </w:r>
        <w:r w:rsidR="00D23C07">
          <w:rPr>
            <w:noProof/>
            <w:sz w:val="20"/>
            <w:szCs w:val="20"/>
          </w:rPr>
          <w:t>16</w:t>
        </w:r>
        <w:r w:rsidRPr="009F0C43">
          <w:rPr>
            <w:sz w:val="20"/>
            <w:szCs w:val="20"/>
          </w:rPr>
          <w:fldChar w:fldCharType="end"/>
        </w:r>
      </w:p>
    </w:sdtContent>
  </w:sdt>
  <w:p w:rsidR="009F0C43" w:rsidRDefault="009F0C4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2B" w:rsidRDefault="0033172B" w:rsidP="009F0C43">
      <w:pPr>
        <w:spacing w:after="0" w:line="240" w:lineRule="auto"/>
      </w:pPr>
      <w:r>
        <w:separator/>
      </w:r>
    </w:p>
  </w:footnote>
  <w:footnote w:type="continuationSeparator" w:id="0">
    <w:p w:rsidR="0033172B" w:rsidRDefault="0033172B" w:rsidP="009F0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349"/>
    <w:multiLevelType w:val="hybridMultilevel"/>
    <w:tmpl w:val="9A84277A"/>
    <w:lvl w:ilvl="0" w:tplc="ED3468E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D614E64"/>
    <w:multiLevelType w:val="hybridMultilevel"/>
    <w:tmpl w:val="DC02D426"/>
    <w:lvl w:ilvl="0" w:tplc="A2BA340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5610C43"/>
    <w:multiLevelType w:val="hybridMultilevel"/>
    <w:tmpl w:val="CEAAC72C"/>
    <w:lvl w:ilvl="0" w:tplc="7792AB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995B3F"/>
    <w:multiLevelType w:val="hybridMultilevel"/>
    <w:tmpl w:val="0AD01704"/>
    <w:lvl w:ilvl="0" w:tplc="DAF21E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712"/>
    <w:rsid w:val="00024EFA"/>
    <w:rsid w:val="000405E6"/>
    <w:rsid w:val="000557C6"/>
    <w:rsid w:val="0007020F"/>
    <w:rsid w:val="00080E32"/>
    <w:rsid w:val="00087E69"/>
    <w:rsid w:val="000A4EB9"/>
    <w:rsid w:val="000B2657"/>
    <w:rsid w:val="000E228A"/>
    <w:rsid w:val="000E4753"/>
    <w:rsid w:val="0014061A"/>
    <w:rsid w:val="0014388E"/>
    <w:rsid w:val="00162526"/>
    <w:rsid w:val="00164054"/>
    <w:rsid w:val="00192CC5"/>
    <w:rsid w:val="001B1FEB"/>
    <w:rsid w:val="001B50F2"/>
    <w:rsid w:val="001C1855"/>
    <w:rsid w:val="001D4C80"/>
    <w:rsid w:val="001D5F69"/>
    <w:rsid w:val="001D66F7"/>
    <w:rsid w:val="001F20DA"/>
    <w:rsid w:val="001F7698"/>
    <w:rsid w:val="002059E6"/>
    <w:rsid w:val="00207868"/>
    <w:rsid w:val="0021592C"/>
    <w:rsid w:val="00224F2E"/>
    <w:rsid w:val="00235693"/>
    <w:rsid w:val="0024690D"/>
    <w:rsid w:val="00250436"/>
    <w:rsid w:val="002716BD"/>
    <w:rsid w:val="002743AF"/>
    <w:rsid w:val="00291D43"/>
    <w:rsid w:val="00293F2D"/>
    <w:rsid w:val="00295C26"/>
    <w:rsid w:val="002C0C68"/>
    <w:rsid w:val="002F0B80"/>
    <w:rsid w:val="00301C07"/>
    <w:rsid w:val="00303CDA"/>
    <w:rsid w:val="00310727"/>
    <w:rsid w:val="00311C0D"/>
    <w:rsid w:val="0032576A"/>
    <w:rsid w:val="0033172B"/>
    <w:rsid w:val="003535DB"/>
    <w:rsid w:val="003601BD"/>
    <w:rsid w:val="00377346"/>
    <w:rsid w:val="00395311"/>
    <w:rsid w:val="00397A13"/>
    <w:rsid w:val="003B5E34"/>
    <w:rsid w:val="003C588D"/>
    <w:rsid w:val="003F411B"/>
    <w:rsid w:val="0040154C"/>
    <w:rsid w:val="004030F2"/>
    <w:rsid w:val="00416438"/>
    <w:rsid w:val="004208CD"/>
    <w:rsid w:val="00420B4E"/>
    <w:rsid w:val="00431DD5"/>
    <w:rsid w:val="00433E4E"/>
    <w:rsid w:val="00435DC4"/>
    <w:rsid w:val="00451400"/>
    <w:rsid w:val="00470BE0"/>
    <w:rsid w:val="00483966"/>
    <w:rsid w:val="004847E9"/>
    <w:rsid w:val="00485A15"/>
    <w:rsid w:val="004B2226"/>
    <w:rsid w:val="004C5B37"/>
    <w:rsid w:val="004E59C6"/>
    <w:rsid w:val="004E5B5B"/>
    <w:rsid w:val="004F2944"/>
    <w:rsid w:val="004F5295"/>
    <w:rsid w:val="00511188"/>
    <w:rsid w:val="00540EF8"/>
    <w:rsid w:val="00555C47"/>
    <w:rsid w:val="00582F0F"/>
    <w:rsid w:val="005971E2"/>
    <w:rsid w:val="005A0792"/>
    <w:rsid w:val="005D2FD9"/>
    <w:rsid w:val="005F1EEF"/>
    <w:rsid w:val="00610AF6"/>
    <w:rsid w:val="0062291E"/>
    <w:rsid w:val="006256EC"/>
    <w:rsid w:val="006368CF"/>
    <w:rsid w:val="00646F0E"/>
    <w:rsid w:val="00651398"/>
    <w:rsid w:val="006559BD"/>
    <w:rsid w:val="006658AF"/>
    <w:rsid w:val="006758DA"/>
    <w:rsid w:val="006A58E8"/>
    <w:rsid w:val="006A7F15"/>
    <w:rsid w:val="006B601F"/>
    <w:rsid w:val="006C411B"/>
    <w:rsid w:val="006D7917"/>
    <w:rsid w:val="00707260"/>
    <w:rsid w:val="00732478"/>
    <w:rsid w:val="00743205"/>
    <w:rsid w:val="00751851"/>
    <w:rsid w:val="00757D73"/>
    <w:rsid w:val="00760C79"/>
    <w:rsid w:val="007950F9"/>
    <w:rsid w:val="007A3BBB"/>
    <w:rsid w:val="007A3CF6"/>
    <w:rsid w:val="007B1F8D"/>
    <w:rsid w:val="007C0CC9"/>
    <w:rsid w:val="007D34A3"/>
    <w:rsid w:val="007E47DF"/>
    <w:rsid w:val="007F1C5A"/>
    <w:rsid w:val="007F6B09"/>
    <w:rsid w:val="00810D4A"/>
    <w:rsid w:val="00811C3B"/>
    <w:rsid w:val="00815472"/>
    <w:rsid w:val="008209BC"/>
    <w:rsid w:val="00856382"/>
    <w:rsid w:val="00874B26"/>
    <w:rsid w:val="008B174C"/>
    <w:rsid w:val="008C5C8E"/>
    <w:rsid w:val="008D2180"/>
    <w:rsid w:val="008E4812"/>
    <w:rsid w:val="008F3F94"/>
    <w:rsid w:val="00914233"/>
    <w:rsid w:val="009424E5"/>
    <w:rsid w:val="00942E62"/>
    <w:rsid w:val="009523DC"/>
    <w:rsid w:val="00965C2A"/>
    <w:rsid w:val="0097184C"/>
    <w:rsid w:val="00974D4E"/>
    <w:rsid w:val="00987CCC"/>
    <w:rsid w:val="009B0DEC"/>
    <w:rsid w:val="009C0296"/>
    <w:rsid w:val="009C4AC8"/>
    <w:rsid w:val="009D79AF"/>
    <w:rsid w:val="009E0AF4"/>
    <w:rsid w:val="009F0C43"/>
    <w:rsid w:val="009F1546"/>
    <w:rsid w:val="00A03160"/>
    <w:rsid w:val="00A037D2"/>
    <w:rsid w:val="00A13CD4"/>
    <w:rsid w:val="00A1563E"/>
    <w:rsid w:val="00A21B0A"/>
    <w:rsid w:val="00A30ECF"/>
    <w:rsid w:val="00A53810"/>
    <w:rsid w:val="00A55088"/>
    <w:rsid w:val="00A568E8"/>
    <w:rsid w:val="00A75693"/>
    <w:rsid w:val="00A81855"/>
    <w:rsid w:val="00A82001"/>
    <w:rsid w:val="00AC115A"/>
    <w:rsid w:val="00AC11CF"/>
    <w:rsid w:val="00AC5114"/>
    <w:rsid w:val="00B07D72"/>
    <w:rsid w:val="00B1685A"/>
    <w:rsid w:val="00B237B8"/>
    <w:rsid w:val="00B350E5"/>
    <w:rsid w:val="00B432ED"/>
    <w:rsid w:val="00B445EA"/>
    <w:rsid w:val="00B605EE"/>
    <w:rsid w:val="00B81A63"/>
    <w:rsid w:val="00B96079"/>
    <w:rsid w:val="00B9727F"/>
    <w:rsid w:val="00BB1151"/>
    <w:rsid w:val="00BC7532"/>
    <w:rsid w:val="00BD1E78"/>
    <w:rsid w:val="00BF0B29"/>
    <w:rsid w:val="00C0161C"/>
    <w:rsid w:val="00C02519"/>
    <w:rsid w:val="00C0487B"/>
    <w:rsid w:val="00C0727F"/>
    <w:rsid w:val="00C42E6D"/>
    <w:rsid w:val="00C8504E"/>
    <w:rsid w:val="00C90C61"/>
    <w:rsid w:val="00C971C1"/>
    <w:rsid w:val="00C976A5"/>
    <w:rsid w:val="00CE2BB6"/>
    <w:rsid w:val="00CF5474"/>
    <w:rsid w:val="00D00939"/>
    <w:rsid w:val="00D0614F"/>
    <w:rsid w:val="00D23990"/>
    <w:rsid w:val="00D23C07"/>
    <w:rsid w:val="00D2722F"/>
    <w:rsid w:val="00D63490"/>
    <w:rsid w:val="00D64CDC"/>
    <w:rsid w:val="00D6796A"/>
    <w:rsid w:val="00D80D54"/>
    <w:rsid w:val="00D97626"/>
    <w:rsid w:val="00DB6457"/>
    <w:rsid w:val="00DC0E58"/>
    <w:rsid w:val="00DC2095"/>
    <w:rsid w:val="00DC3782"/>
    <w:rsid w:val="00DE6F03"/>
    <w:rsid w:val="00DE79B6"/>
    <w:rsid w:val="00DF2381"/>
    <w:rsid w:val="00E01617"/>
    <w:rsid w:val="00E04DC6"/>
    <w:rsid w:val="00E45620"/>
    <w:rsid w:val="00E510BD"/>
    <w:rsid w:val="00E5123D"/>
    <w:rsid w:val="00E66809"/>
    <w:rsid w:val="00E77712"/>
    <w:rsid w:val="00E94BE3"/>
    <w:rsid w:val="00EA0B93"/>
    <w:rsid w:val="00EC34ED"/>
    <w:rsid w:val="00EC761A"/>
    <w:rsid w:val="00ED1D3D"/>
    <w:rsid w:val="00ED6B1A"/>
    <w:rsid w:val="00EF7249"/>
    <w:rsid w:val="00F16220"/>
    <w:rsid w:val="00F213F3"/>
    <w:rsid w:val="00F269C6"/>
    <w:rsid w:val="00F45054"/>
    <w:rsid w:val="00F56614"/>
    <w:rsid w:val="00F90FE6"/>
    <w:rsid w:val="00F915FB"/>
    <w:rsid w:val="00F95377"/>
    <w:rsid w:val="00FD1BAA"/>
    <w:rsid w:val="00FE7317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B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A3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B07D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5D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235693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2">
    <w:name w:val="Body Text Indent 2"/>
    <w:basedOn w:val="a"/>
    <w:link w:val="20"/>
    <w:rsid w:val="00810D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0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4D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1E7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976A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F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0C43"/>
  </w:style>
  <w:style w:type="paragraph" w:styleId="ac">
    <w:name w:val="footer"/>
    <w:basedOn w:val="a"/>
    <w:link w:val="ad"/>
    <w:uiPriority w:val="99"/>
    <w:unhideWhenUsed/>
    <w:rsid w:val="009F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0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B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A3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B07D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5D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rdum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3947-CD57-40E1-AFDD-73DDED3F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6295</Words>
  <Characters>35885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2</cp:revision>
  <cp:lastPrinted>2015-03-09T15:44:00Z</cp:lastPrinted>
  <dcterms:created xsi:type="dcterms:W3CDTF">2015-05-21T14:38:00Z</dcterms:created>
  <dcterms:modified xsi:type="dcterms:W3CDTF">2015-05-21T14:38:00Z</dcterms:modified>
</cp:coreProperties>
</file>